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AB4" w:rsidRDefault="00637AB4" w:rsidP="00637AB4">
      <w:pPr>
        <w:pStyle w:val="ListParagraph1"/>
        <w:spacing w:after="0" w:line="240" w:lineRule="auto"/>
        <w:ind w:left="0"/>
        <w:jc w:val="right"/>
        <w:rPr>
          <w:rFonts w:ascii="GHEA Grapalat" w:hAnsi="GHEA Grapalat"/>
          <w:b/>
          <w:noProof/>
          <w:sz w:val="20"/>
          <w:szCs w:val="20"/>
          <w:lang w:val="hy-AM" w:eastAsia="en-US"/>
        </w:rPr>
      </w:pPr>
      <w:r>
        <w:rPr>
          <w:rFonts w:ascii="GHEA Grapalat" w:hAnsi="GHEA Grapalat"/>
          <w:b/>
          <w:noProof/>
          <w:sz w:val="20"/>
          <w:szCs w:val="20"/>
          <w:lang w:val="hy-AM" w:eastAsia="en-US"/>
        </w:rPr>
        <w:t>Ն Ա Խ Ա Գ Ի Ծ</w:t>
      </w:r>
    </w:p>
    <w:p w:rsidR="00637AB4" w:rsidRDefault="00637AB4" w:rsidP="00637AB4">
      <w:pPr>
        <w:pStyle w:val="ListParagraph1"/>
        <w:spacing w:after="0" w:line="240" w:lineRule="auto"/>
        <w:ind w:left="0"/>
        <w:jc w:val="right"/>
        <w:rPr>
          <w:rFonts w:ascii="GHEA Grapalat" w:hAnsi="GHEA Grapalat"/>
          <w:b/>
          <w:noProof/>
          <w:sz w:val="20"/>
          <w:szCs w:val="20"/>
          <w:lang w:val="hy-AM" w:eastAsia="en-US"/>
        </w:rPr>
      </w:pPr>
    </w:p>
    <w:p w:rsidR="00637AB4" w:rsidRDefault="00637AB4" w:rsidP="00637AB4">
      <w:pPr>
        <w:pStyle w:val="ListParagraph1"/>
        <w:spacing w:after="0" w:line="240" w:lineRule="auto"/>
        <w:ind w:left="0"/>
        <w:jc w:val="center"/>
        <w:rPr>
          <w:rFonts w:ascii="GHEA Grapalat" w:hAnsi="GHEA Grapalat"/>
          <w:b/>
          <w:noProof/>
          <w:sz w:val="24"/>
          <w:szCs w:val="24"/>
          <w:lang w:val="hy-AM" w:eastAsia="en-US"/>
        </w:rPr>
      </w:pPr>
      <w:r>
        <w:rPr>
          <w:rFonts w:ascii="GHEA Grapalat" w:hAnsi="GHEA Grapalat"/>
          <w:b/>
          <w:noProof/>
          <w:sz w:val="24"/>
          <w:szCs w:val="24"/>
          <w:lang w:val="hy-AM" w:eastAsia="en-US"/>
        </w:rPr>
        <w:t>ՀԱՅԱՍՏԱՆԻ ՀԱՆՐԱՊԵՏՈՒԹՅԱՆ ՇԻՐԱԿԻ ՄԱՐԶԻ ԳՅՈՒՄՐԻ</w:t>
      </w:r>
    </w:p>
    <w:p w:rsidR="00637AB4" w:rsidRDefault="00637AB4" w:rsidP="00637AB4">
      <w:pPr>
        <w:pStyle w:val="ListParagraph1"/>
        <w:spacing w:after="0" w:line="240" w:lineRule="auto"/>
        <w:ind w:left="0"/>
        <w:jc w:val="center"/>
        <w:rPr>
          <w:rFonts w:ascii="GHEA Grapalat" w:hAnsi="GHEA Grapalat"/>
          <w:b/>
          <w:noProof/>
          <w:sz w:val="24"/>
          <w:szCs w:val="24"/>
          <w:lang w:val="hy-AM" w:eastAsia="en-US"/>
        </w:rPr>
      </w:pPr>
      <w:r>
        <w:rPr>
          <w:rFonts w:ascii="GHEA Grapalat" w:hAnsi="GHEA Grapalat"/>
          <w:b/>
          <w:noProof/>
          <w:sz w:val="24"/>
          <w:szCs w:val="24"/>
          <w:lang w:val="hy-AM" w:eastAsia="en-US"/>
        </w:rPr>
        <w:t xml:space="preserve"> ՀԱՄԱՅՆՔԻ ԱՎԱԳԱՆՈՒ ՈՐՈՇՈՒՄ</w:t>
      </w:r>
    </w:p>
    <w:p w:rsidR="00637AB4" w:rsidRDefault="00637AB4" w:rsidP="00637AB4">
      <w:pPr>
        <w:pStyle w:val="ListParagraph1"/>
        <w:spacing w:after="0" w:line="240" w:lineRule="auto"/>
        <w:ind w:left="0"/>
        <w:jc w:val="center"/>
        <w:rPr>
          <w:rFonts w:ascii="GHEA Grapalat" w:hAnsi="GHEA Grapalat"/>
          <w:b/>
          <w:noProof/>
          <w:sz w:val="32"/>
          <w:lang w:val="hy-AM" w:eastAsia="en-US"/>
        </w:rPr>
      </w:pPr>
    </w:p>
    <w:p w:rsidR="00637AB4" w:rsidRDefault="00637AB4" w:rsidP="00637AB4">
      <w:pPr>
        <w:pStyle w:val="ListParagraph1"/>
        <w:spacing w:after="0" w:line="240" w:lineRule="auto"/>
        <w:ind w:left="0"/>
        <w:jc w:val="center"/>
        <w:rPr>
          <w:rFonts w:ascii="GHEA Grapalat" w:hAnsi="GHEA Grapalat" w:cs="Sylfaen"/>
          <w:b/>
          <w:noProof/>
          <w:sz w:val="10"/>
          <w:lang w:val="hy-AM"/>
        </w:rPr>
      </w:pPr>
    </w:p>
    <w:p w:rsidR="00637AB4" w:rsidRDefault="00637AB4" w:rsidP="00637AB4">
      <w:pPr>
        <w:autoSpaceDE w:val="0"/>
        <w:autoSpaceDN w:val="0"/>
        <w:adjustRightInd w:val="0"/>
        <w:spacing w:after="200"/>
        <w:jc w:val="center"/>
        <w:rPr>
          <w:rFonts w:ascii="GHEA Grapalat" w:eastAsia="MS Mincho" w:hAnsi="GHEA Grapalat" w:cs="MS Mincho"/>
          <w:b/>
          <w:bCs/>
          <w:lang w:val="hy-AM"/>
        </w:rPr>
      </w:pPr>
      <w:r>
        <w:rPr>
          <w:rFonts w:ascii="GHEA Grapalat" w:hAnsi="GHEA Grapalat" w:cs="Sylfaen"/>
          <w:b/>
          <w:bCs/>
          <w:lang w:val="hy-AM"/>
        </w:rPr>
        <w:t>«————» «———————»2023թ</w:t>
      </w:r>
      <w:r>
        <w:rPr>
          <w:rFonts w:ascii="GHEA Grapalat" w:eastAsia="MS Mincho" w:hAnsi="GHEA Grapalat" w:cs="MS Mincho"/>
          <w:b/>
          <w:bCs/>
          <w:lang w:val="hy-AM"/>
        </w:rPr>
        <w:t>վական N—————</w:t>
      </w:r>
    </w:p>
    <w:p w:rsidR="00637AB4" w:rsidRDefault="00637AB4" w:rsidP="00637AB4">
      <w:pPr>
        <w:tabs>
          <w:tab w:val="left" w:pos="8133"/>
        </w:tabs>
        <w:rPr>
          <w:rFonts w:ascii="GHEA Grapalat" w:hAnsi="GHEA Grapalat"/>
          <w:b/>
          <w:color w:val="000000"/>
          <w:sz w:val="8"/>
          <w:lang w:val="hy-AM"/>
        </w:rPr>
      </w:pPr>
      <w:r>
        <w:rPr>
          <w:rFonts w:ascii="GHEA Grapalat" w:hAnsi="GHEA Grapalat"/>
          <w:b/>
          <w:color w:val="000000"/>
          <w:lang w:val="hy-AM"/>
        </w:rPr>
        <w:t xml:space="preserve"> </w:t>
      </w:r>
    </w:p>
    <w:p w:rsidR="00637AB4" w:rsidRDefault="00637AB4" w:rsidP="00637AB4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ՀԱՅԱՍՏԱՆԻ ՀԱՆՐԱՊԵՏՈՒԹՅԱՆ ՇԻՐԱԿԻ ՄԱՐԶԻ ԳՅՈՒՄՐԻ ՀԱՄԱՅՆՔԻ ԱՎԱԳԱՆՈՒ  2012 ԹՎԱԿԱՆԻ ՆՈՅԵՄԲԵՐԻ 22-Ի N 169-Ն ՈՐՈՇՄԱՆ ՄԵՋ ՓՈՓՈԽՈՒԹՅՈՒՆ  ԿԱՏԱՐԵԼՈՒ ՄԱՍԻՆ</w:t>
      </w:r>
    </w:p>
    <w:p w:rsidR="00637AB4" w:rsidRDefault="00637AB4" w:rsidP="00637AB4">
      <w:pPr>
        <w:jc w:val="center"/>
        <w:rPr>
          <w:rFonts w:ascii="GHEA Grapalat" w:hAnsi="GHEA Grapalat"/>
          <w:b/>
          <w:lang w:val="hy-AM"/>
        </w:rPr>
      </w:pPr>
    </w:p>
    <w:p w:rsidR="00637AB4" w:rsidRDefault="00637AB4" w:rsidP="00637AB4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637AB4" w:rsidRDefault="00637AB4" w:rsidP="00637AB4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Ղեկավարվելով «Նորմատիվ իրավական ակտերի մասին» օրենքի 33-րդ հոդվածի  1-րդ մասի 3-րդ կետի, 34–րդ հոդվածի 1–ին և 2–րդ մասերի դրույթներով՝ Հայաստանի Հանրապետության Շիրակի մարզի Գյոմրի համայնքի ավագանին որոշում է. </w:t>
      </w:r>
    </w:p>
    <w:p w:rsidR="00637AB4" w:rsidRDefault="00637AB4" w:rsidP="00637AB4">
      <w:pPr>
        <w:pStyle w:val="a4"/>
        <w:numPr>
          <w:ilvl w:val="0"/>
          <w:numId w:val="22"/>
        </w:numPr>
        <w:tabs>
          <w:tab w:val="left" w:pos="360"/>
        </w:tabs>
        <w:spacing w:after="200" w:line="276" w:lineRule="auto"/>
        <w:ind w:left="180" w:hanging="9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Հայաստանի Հանրապետության Շիրակի մարզի  Գյումրի համայնքի ավագանու 2012 թվականի նոյեմբերի 22–ի «Հայաստանի Հանրապետության Շիրակի մարզի Գյումրու համայնքապետարանի աշխատակազմ» համայնքային կառավարչական հիմնարկի կանոնադրությունը և աշխատակազմի կառուցվածքը հաստատելու  մասին» N 169-Ն որոշման   2–րդ կետով հաստատված N 1 հավելվածը շարադրել նոր խմբագրությամբ՝ համաձայն հավելվածի:</w:t>
      </w:r>
    </w:p>
    <w:p w:rsidR="00637AB4" w:rsidRDefault="00637AB4" w:rsidP="00637AB4">
      <w:pPr>
        <w:pStyle w:val="a4"/>
        <w:numPr>
          <w:ilvl w:val="0"/>
          <w:numId w:val="22"/>
        </w:numPr>
        <w:tabs>
          <w:tab w:val="left" w:pos="360"/>
        </w:tabs>
        <w:spacing w:after="200" w:line="276" w:lineRule="auto"/>
        <w:ind w:left="180" w:hanging="9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Հանձնարարել Գյումրու համայնքապետարանի աշխատակազմի քարտուղարին՝ սույն որոշումն օրինական ուժի մեջ մտնելուց հետո ապահովել.</w:t>
      </w:r>
    </w:p>
    <w:p w:rsidR="00A532D8" w:rsidRDefault="00637AB4" w:rsidP="00A532D8">
      <w:pPr>
        <w:pStyle w:val="a4"/>
        <w:numPr>
          <w:ilvl w:val="0"/>
          <w:numId w:val="23"/>
        </w:numPr>
        <w:tabs>
          <w:tab w:val="left" w:pos="360"/>
        </w:tabs>
        <w:spacing w:after="200" w:line="276" w:lineRule="auto"/>
        <w:ind w:left="450" w:hanging="27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«Գյումրու համայնքապետարանի աշխատակազմ» համայնքային կառավարչական հիմնարկի հաշվառումը Հայաստանի Հանրապետության արդարադատության նախարարության աշխատակազմի իրավաբանական անձանց պետական ռեգիստրի գործակալության կողմից և կատարել դրա հետ կապված բոլոր գործառույթները</w:t>
      </w:r>
      <w:r w:rsidR="00A532D8">
        <w:rPr>
          <w:rFonts w:ascii="GHEA Grapalat" w:hAnsi="GHEA Grapalat"/>
          <w:lang w:val="hy-AM"/>
        </w:rPr>
        <w:t>։</w:t>
      </w:r>
    </w:p>
    <w:p w:rsidR="00637AB4" w:rsidRPr="00A532D8" w:rsidRDefault="00A532D8" w:rsidP="00D9438A">
      <w:pPr>
        <w:pStyle w:val="a4"/>
        <w:numPr>
          <w:ilvl w:val="0"/>
          <w:numId w:val="22"/>
        </w:numPr>
        <w:tabs>
          <w:tab w:val="left" w:pos="360"/>
        </w:tabs>
        <w:spacing w:after="200" w:line="276" w:lineRule="auto"/>
        <w:ind w:left="426" w:hanging="28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</w:t>
      </w:r>
      <w:r w:rsidR="00637AB4" w:rsidRPr="00A532D8">
        <w:rPr>
          <w:rFonts w:ascii="GHEA Grapalat" w:hAnsi="GHEA Grapalat" w:cs="Sylfaen"/>
          <w:lang w:val="hy-AM"/>
        </w:rPr>
        <w:t>Սույն</w:t>
      </w:r>
      <w:r w:rsidR="00637AB4" w:rsidRPr="00A532D8">
        <w:rPr>
          <w:rFonts w:ascii="GHEA Grapalat" w:hAnsi="GHEA Grapalat" w:cs="Arial Armenian"/>
          <w:lang w:val="hy-AM"/>
        </w:rPr>
        <w:t xml:space="preserve"> </w:t>
      </w:r>
      <w:r w:rsidR="00637AB4" w:rsidRPr="00A532D8">
        <w:rPr>
          <w:rFonts w:ascii="GHEA Grapalat" w:hAnsi="GHEA Grapalat" w:cs="Sylfaen"/>
          <w:lang w:val="hy-AM"/>
        </w:rPr>
        <w:t>որոշումն</w:t>
      </w:r>
      <w:r w:rsidR="00637AB4" w:rsidRPr="00A532D8">
        <w:rPr>
          <w:rFonts w:ascii="GHEA Grapalat" w:hAnsi="GHEA Grapalat" w:cs="Arial Armenian"/>
          <w:lang w:val="hy-AM"/>
        </w:rPr>
        <w:t xml:space="preserve"> </w:t>
      </w:r>
      <w:r w:rsidR="00637AB4" w:rsidRPr="00A532D8">
        <w:rPr>
          <w:rFonts w:ascii="GHEA Grapalat" w:hAnsi="GHEA Grapalat" w:cs="Sylfaen"/>
          <w:lang w:val="hy-AM"/>
        </w:rPr>
        <w:t>ուժի</w:t>
      </w:r>
      <w:r w:rsidR="00637AB4" w:rsidRPr="00A532D8">
        <w:rPr>
          <w:rFonts w:ascii="GHEA Grapalat" w:hAnsi="GHEA Grapalat" w:cs="Arial Armenian"/>
          <w:lang w:val="hy-AM"/>
        </w:rPr>
        <w:t xml:space="preserve"> </w:t>
      </w:r>
      <w:r w:rsidR="00637AB4" w:rsidRPr="00A532D8">
        <w:rPr>
          <w:rFonts w:ascii="GHEA Grapalat" w:hAnsi="GHEA Grapalat" w:cs="Sylfaen"/>
          <w:lang w:val="hy-AM"/>
        </w:rPr>
        <w:t>մեջ</w:t>
      </w:r>
      <w:r w:rsidR="00637AB4" w:rsidRPr="00A532D8">
        <w:rPr>
          <w:rFonts w:ascii="GHEA Grapalat" w:hAnsi="GHEA Grapalat" w:cs="Arial Armenian"/>
          <w:lang w:val="hy-AM"/>
        </w:rPr>
        <w:t xml:space="preserve"> </w:t>
      </w:r>
      <w:r w:rsidR="00637AB4" w:rsidRPr="00A532D8">
        <w:rPr>
          <w:rFonts w:ascii="GHEA Grapalat" w:hAnsi="GHEA Grapalat" w:cs="Sylfaen"/>
          <w:lang w:val="hy-AM"/>
        </w:rPr>
        <w:t>է</w:t>
      </w:r>
      <w:r w:rsidR="00637AB4" w:rsidRPr="00A532D8">
        <w:rPr>
          <w:rFonts w:ascii="GHEA Grapalat" w:hAnsi="GHEA Grapalat" w:cs="Arial Armenian"/>
          <w:lang w:val="hy-AM"/>
        </w:rPr>
        <w:t xml:space="preserve"> </w:t>
      </w:r>
      <w:r w:rsidR="00637AB4" w:rsidRPr="00A532D8">
        <w:rPr>
          <w:rFonts w:ascii="GHEA Grapalat" w:hAnsi="GHEA Grapalat" w:cs="Sylfaen"/>
          <w:lang w:val="hy-AM"/>
        </w:rPr>
        <w:t>մտնում</w:t>
      </w:r>
      <w:r w:rsidR="00637AB4" w:rsidRPr="00A532D8">
        <w:rPr>
          <w:rFonts w:ascii="GHEA Grapalat" w:hAnsi="GHEA Grapalat" w:cs="Arial Armenian"/>
          <w:lang w:val="hy-AM"/>
        </w:rPr>
        <w:t xml:space="preserve"> </w:t>
      </w:r>
      <w:r w:rsidR="00637AB4" w:rsidRPr="00A532D8">
        <w:rPr>
          <w:rFonts w:ascii="GHEA Grapalat" w:hAnsi="GHEA Grapalat" w:cs="Sylfaen"/>
          <w:lang w:val="hy-AM"/>
        </w:rPr>
        <w:t>պաշտոնական</w:t>
      </w:r>
      <w:r w:rsidR="00637AB4" w:rsidRPr="00A532D8">
        <w:rPr>
          <w:rFonts w:ascii="GHEA Grapalat" w:hAnsi="GHEA Grapalat" w:cs="Arial Armenian"/>
          <w:lang w:val="hy-AM"/>
        </w:rPr>
        <w:t xml:space="preserve"> </w:t>
      </w:r>
      <w:r w:rsidR="00637AB4" w:rsidRPr="00A532D8">
        <w:rPr>
          <w:rFonts w:ascii="GHEA Grapalat" w:hAnsi="GHEA Grapalat" w:cs="Sylfaen"/>
          <w:lang w:val="hy-AM"/>
        </w:rPr>
        <w:t>հրապարակմանը</w:t>
      </w:r>
      <w:r w:rsidR="00637AB4" w:rsidRPr="00A532D8">
        <w:rPr>
          <w:rFonts w:ascii="GHEA Grapalat" w:hAnsi="GHEA Grapalat" w:cs="Arial Armenian"/>
          <w:lang w:val="hy-AM"/>
        </w:rPr>
        <w:t xml:space="preserve"> </w:t>
      </w:r>
      <w:r w:rsidR="00637AB4" w:rsidRPr="00A532D8">
        <w:rPr>
          <w:rFonts w:ascii="GHEA Grapalat" w:hAnsi="GHEA Grapalat" w:cs="Sylfaen"/>
          <w:lang w:val="hy-AM"/>
        </w:rPr>
        <w:t>հաջորդող</w:t>
      </w:r>
      <w:r w:rsidR="00D9438A" w:rsidRPr="00D9438A">
        <w:rPr>
          <w:rFonts w:ascii="GHEA Grapalat" w:hAnsi="GHEA Grapalat" w:cs="Arial Armenian"/>
          <w:lang w:val="hy-AM"/>
        </w:rPr>
        <w:t xml:space="preserve"> </w:t>
      </w:r>
      <w:r w:rsidR="00637AB4" w:rsidRPr="00A532D8">
        <w:rPr>
          <w:rFonts w:ascii="GHEA Grapalat" w:hAnsi="GHEA Grapalat" w:cs="Sylfaen"/>
          <w:lang w:val="hy-AM"/>
        </w:rPr>
        <w:t>օրվանից։</w:t>
      </w:r>
    </w:p>
    <w:p w:rsidR="00637AB4" w:rsidRDefault="00637AB4" w:rsidP="00637AB4">
      <w:pPr>
        <w:pStyle w:val="a4"/>
        <w:tabs>
          <w:tab w:val="left" w:pos="360"/>
        </w:tabs>
        <w:ind w:left="450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b/>
          <w:noProof/>
          <w:lang w:val="hy-AM"/>
        </w:rPr>
        <w:t xml:space="preserve">   </w:t>
      </w:r>
    </w:p>
    <w:p w:rsidR="00637AB4" w:rsidRDefault="00637AB4" w:rsidP="00637AB4">
      <w:pPr>
        <w:tabs>
          <w:tab w:val="left" w:pos="7168"/>
        </w:tabs>
        <w:rPr>
          <w:rFonts w:ascii="GHEA Grapalat" w:eastAsia="MS Mincho" w:hAnsi="GHEA Grapalat" w:cs="MS Mincho"/>
          <w:lang w:val="hy-AM"/>
        </w:rPr>
      </w:pPr>
      <w:r>
        <w:rPr>
          <w:rFonts w:ascii="GHEA Grapalat" w:hAnsi="GHEA Grapalat"/>
          <w:lang w:val="hy-AM"/>
        </w:rPr>
        <w:tab/>
        <w:t>Կ</w:t>
      </w:r>
      <w:r>
        <w:rPr>
          <w:rFonts w:ascii="GHEA Grapalat" w:eastAsia="MS Mincho" w:hAnsi="MS Mincho" w:cs="MS Mincho" w:hint="eastAsia"/>
          <w:lang w:val="hy-AM"/>
        </w:rPr>
        <w:t>․</w:t>
      </w:r>
      <w:r>
        <w:rPr>
          <w:rFonts w:ascii="GHEA Grapalat" w:eastAsia="MS Mincho" w:hAnsi="GHEA Grapalat" w:cs="MS Mincho"/>
          <w:lang w:val="hy-AM"/>
        </w:rPr>
        <w:t xml:space="preserve"> Բադալյան</w:t>
      </w:r>
    </w:p>
    <w:p w:rsidR="00637AB4" w:rsidRDefault="00637AB4" w:rsidP="00637AB4">
      <w:pPr>
        <w:tabs>
          <w:tab w:val="left" w:pos="7168"/>
        </w:tabs>
        <w:rPr>
          <w:rFonts w:ascii="GHEA Grapalat" w:eastAsia="MS Mincho" w:hAnsi="GHEA Grapalat" w:cs="MS Mincho"/>
          <w:lang w:val="hy-AM"/>
        </w:rPr>
      </w:pPr>
      <w:r>
        <w:rPr>
          <w:rFonts w:ascii="GHEA Grapalat" w:eastAsia="MS Mincho" w:hAnsi="GHEA Grapalat" w:cs="MS Mincho"/>
          <w:lang w:val="hy-AM"/>
        </w:rPr>
        <w:tab/>
        <w:t>Ա</w:t>
      </w:r>
      <w:r>
        <w:rPr>
          <w:rFonts w:ascii="GHEA Grapalat" w:eastAsia="MS Mincho" w:hAnsi="MS Mincho" w:cs="MS Mincho" w:hint="eastAsia"/>
          <w:lang w:val="hy-AM"/>
        </w:rPr>
        <w:t>․</w:t>
      </w:r>
      <w:r>
        <w:rPr>
          <w:rFonts w:ascii="GHEA Grapalat" w:eastAsia="MS Mincho" w:hAnsi="GHEA Grapalat" w:cs="MS Mincho"/>
          <w:lang w:val="hy-AM"/>
        </w:rPr>
        <w:t xml:space="preserve"> Չախոյան</w:t>
      </w:r>
    </w:p>
    <w:p w:rsidR="00637AB4" w:rsidRDefault="00637AB4" w:rsidP="00637AB4">
      <w:pPr>
        <w:rPr>
          <w:rFonts w:ascii="GHEA Grapalat" w:eastAsia="MS Mincho" w:hAnsi="GHEA Grapalat" w:cs="MS Mincho"/>
          <w:lang w:val="hy-AM"/>
        </w:rPr>
      </w:pPr>
    </w:p>
    <w:p w:rsidR="00637AB4" w:rsidRDefault="00637AB4" w:rsidP="00637AB4">
      <w:pPr>
        <w:rPr>
          <w:rFonts w:ascii="GHEA Grapalat" w:hAnsi="GHEA Grapalat" w:cs="MS Mincho"/>
          <w:lang w:val="hy-AM"/>
        </w:rPr>
      </w:pPr>
    </w:p>
    <w:p w:rsidR="00637AB4" w:rsidRDefault="00637AB4" w:rsidP="00637AB4">
      <w:pPr>
        <w:ind w:firstLine="708"/>
        <w:rPr>
          <w:rFonts w:ascii="GHEA Grapalat" w:eastAsia="MS Mincho" w:hAnsi="GHEA Grapalat" w:cs="MS Mincho"/>
          <w:sz w:val="20"/>
          <w:szCs w:val="20"/>
          <w:lang w:val="hy-AM"/>
        </w:rPr>
      </w:pPr>
      <w:r>
        <w:rPr>
          <w:rFonts w:ascii="GHEA Grapalat" w:hAnsi="GHEA Grapalat" w:cs="MS Mincho"/>
          <w:sz w:val="20"/>
          <w:szCs w:val="20"/>
          <w:lang w:val="hy-AM"/>
        </w:rPr>
        <w:t>Ք</w:t>
      </w:r>
      <w:r>
        <w:rPr>
          <w:rFonts w:ascii="GHEA Grapalat" w:eastAsia="MS Mincho" w:hAnsi="MS Mincho" w:cs="MS Mincho" w:hint="eastAsia"/>
          <w:sz w:val="20"/>
          <w:szCs w:val="20"/>
          <w:lang w:val="hy-AM"/>
        </w:rPr>
        <w:t>․</w:t>
      </w:r>
      <w:r>
        <w:rPr>
          <w:rFonts w:ascii="GHEA Grapalat" w:eastAsia="MS Mincho" w:hAnsi="GHEA Grapalat" w:cs="MS Mincho"/>
          <w:sz w:val="20"/>
          <w:szCs w:val="20"/>
          <w:lang w:val="hy-AM"/>
        </w:rPr>
        <w:t xml:space="preserve"> Գյումրի</w:t>
      </w:r>
    </w:p>
    <w:p w:rsidR="00637AB4" w:rsidRDefault="00637AB4" w:rsidP="00637AB4">
      <w:pPr>
        <w:ind w:firstLine="708"/>
        <w:rPr>
          <w:rFonts w:ascii="Sylfaen" w:eastAsia="MS Mincho" w:hAnsi="Sylfaen" w:cs="MS Mincho"/>
          <w:sz w:val="20"/>
          <w:szCs w:val="20"/>
          <w:lang w:val="hy-AM"/>
        </w:rPr>
      </w:pPr>
      <w:r>
        <w:rPr>
          <w:rFonts w:ascii="GHEA Grapalat" w:eastAsia="MS Mincho" w:hAnsi="GHEA Grapalat" w:cs="MS Mincho"/>
          <w:sz w:val="20"/>
          <w:szCs w:val="20"/>
          <w:lang w:val="hy-AM"/>
        </w:rPr>
        <w:t>«––»  «–––––––» 2023թ</w:t>
      </w:r>
      <w:r>
        <w:rPr>
          <w:rFonts w:ascii="GHEA Grapalat" w:eastAsia="MS Mincho" w:hAnsi="MS Mincho" w:cs="MS Mincho" w:hint="eastAsia"/>
          <w:sz w:val="20"/>
          <w:szCs w:val="20"/>
          <w:lang w:val="hy-AM"/>
        </w:rPr>
        <w:t>․</w:t>
      </w:r>
    </w:p>
    <w:p w:rsidR="00637AB4" w:rsidRDefault="00637AB4" w:rsidP="00637AB4">
      <w:pPr>
        <w:tabs>
          <w:tab w:val="left" w:pos="2547"/>
        </w:tabs>
        <w:ind w:firstLine="708"/>
        <w:jc w:val="center"/>
        <w:rPr>
          <w:rFonts w:ascii="GHEA Grapalat" w:eastAsia="MS Mincho" w:hAnsi="GHEA Grapalat" w:cs="MS Mincho"/>
          <w:lang w:val="hy-AM"/>
        </w:rPr>
      </w:pPr>
    </w:p>
    <w:p w:rsidR="00637AB4" w:rsidRDefault="00637AB4" w:rsidP="00637AB4">
      <w:pPr>
        <w:tabs>
          <w:tab w:val="left" w:pos="2547"/>
        </w:tabs>
        <w:ind w:firstLine="708"/>
        <w:jc w:val="center"/>
        <w:rPr>
          <w:rFonts w:ascii="GHEA Grapalat" w:eastAsia="MS Mincho" w:hAnsi="GHEA Grapalat" w:cs="MS Mincho"/>
          <w:lang w:val="hy-AM"/>
        </w:rPr>
      </w:pPr>
    </w:p>
    <w:p w:rsidR="00637AB4" w:rsidRDefault="00637AB4" w:rsidP="00637AB4">
      <w:pPr>
        <w:tabs>
          <w:tab w:val="left" w:pos="2547"/>
        </w:tabs>
        <w:ind w:firstLine="708"/>
        <w:jc w:val="center"/>
        <w:rPr>
          <w:rFonts w:ascii="GHEA Grapalat" w:eastAsia="MS Mincho" w:hAnsi="GHEA Grapalat" w:cs="MS Mincho"/>
          <w:lang w:val="hy-AM"/>
        </w:rPr>
      </w:pPr>
    </w:p>
    <w:p w:rsidR="00637AB4" w:rsidRDefault="00637AB4" w:rsidP="00637AB4">
      <w:pPr>
        <w:tabs>
          <w:tab w:val="left" w:pos="2547"/>
        </w:tabs>
        <w:ind w:firstLine="708"/>
        <w:jc w:val="center"/>
        <w:rPr>
          <w:rFonts w:ascii="GHEA Grapalat" w:eastAsia="MS Mincho" w:hAnsi="GHEA Grapalat" w:cs="MS Mincho"/>
          <w:lang w:val="hy-AM"/>
        </w:rPr>
      </w:pPr>
    </w:p>
    <w:p w:rsidR="00637AB4" w:rsidRDefault="00637AB4" w:rsidP="00637AB4">
      <w:pPr>
        <w:tabs>
          <w:tab w:val="left" w:pos="2547"/>
        </w:tabs>
        <w:ind w:firstLine="708"/>
        <w:jc w:val="center"/>
        <w:rPr>
          <w:rFonts w:ascii="GHEA Grapalat" w:eastAsia="MS Mincho" w:hAnsi="GHEA Grapalat" w:cs="MS Mincho"/>
          <w:lang w:val="hy-AM"/>
        </w:rPr>
      </w:pPr>
    </w:p>
    <w:p w:rsidR="00637AB4" w:rsidRDefault="00637AB4" w:rsidP="00637AB4">
      <w:pPr>
        <w:tabs>
          <w:tab w:val="left" w:pos="2547"/>
        </w:tabs>
        <w:ind w:firstLine="708"/>
        <w:jc w:val="center"/>
        <w:rPr>
          <w:rFonts w:ascii="GHEA Grapalat" w:eastAsia="MS Mincho" w:hAnsi="GHEA Grapalat" w:cs="MS Mincho"/>
          <w:lang w:val="hy-AM"/>
        </w:rPr>
      </w:pPr>
    </w:p>
    <w:p w:rsidR="00637AB4" w:rsidRDefault="00637AB4" w:rsidP="00637AB4">
      <w:pPr>
        <w:tabs>
          <w:tab w:val="left" w:pos="2547"/>
        </w:tabs>
        <w:ind w:firstLine="708"/>
        <w:jc w:val="center"/>
        <w:rPr>
          <w:rFonts w:ascii="GHEA Grapalat" w:eastAsia="MS Mincho" w:hAnsi="GHEA Grapalat" w:cs="MS Mincho"/>
          <w:lang w:val="hy-AM"/>
        </w:rPr>
      </w:pPr>
    </w:p>
    <w:p w:rsidR="00F7775A" w:rsidRDefault="00F7775A" w:rsidP="00637AB4">
      <w:pPr>
        <w:tabs>
          <w:tab w:val="left" w:pos="2547"/>
        </w:tabs>
        <w:ind w:firstLine="708"/>
        <w:jc w:val="center"/>
        <w:rPr>
          <w:rFonts w:ascii="GHEA Grapalat" w:eastAsia="MS Mincho" w:hAnsi="GHEA Grapalat" w:cs="MS Mincho"/>
          <w:b/>
          <w:lang w:val="hy-AM"/>
        </w:rPr>
      </w:pPr>
    </w:p>
    <w:p w:rsidR="00F7775A" w:rsidRDefault="00F7775A" w:rsidP="00637AB4">
      <w:pPr>
        <w:tabs>
          <w:tab w:val="left" w:pos="2547"/>
        </w:tabs>
        <w:ind w:firstLine="708"/>
        <w:jc w:val="center"/>
        <w:rPr>
          <w:rFonts w:ascii="GHEA Grapalat" w:eastAsia="MS Mincho" w:hAnsi="GHEA Grapalat" w:cs="MS Mincho"/>
          <w:b/>
          <w:lang w:val="hy-AM"/>
        </w:rPr>
      </w:pPr>
    </w:p>
    <w:p w:rsidR="00F7775A" w:rsidRDefault="00F7775A" w:rsidP="00637AB4">
      <w:pPr>
        <w:tabs>
          <w:tab w:val="left" w:pos="2547"/>
        </w:tabs>
        <w:ind w:firstLine="708"/>
        <w:jc w:val="center"/>
        <w:rPr>
          <w:rFonts w:ascii="GHEA Grapalat" w:eastAsia="MS Mincho" w:hAnsi="GHEA Grapalat" w:cs="MS Mincho"/>
          <w:b/>
          <w:lang w:val="hy-AM"/>
        </w:rPr>
      </w:pPr>
    </w:p>
    <w:p w:rsidR="00F7775A" w:rsidRDefault="00F7775A" w:rsidP="00637AB4">
      <w:pPr>
        <w:tabs>
          <w:tab w:val="left" w:pos="2547"/>
        </w:tabs>
        <w:ind w:firstLine="708"/>
        <w:jc w:val="center"/>
        <w:rPr>
          <w:rFonts w:ascii="GHEA Grapalat" w:eastAsia="MS Mincho" w:hAnsi="GHEA Grapalat" w:cs="MS Mincho"/>
          <w:b/>
          <w:lang w:val="hy-AM"/>
        </w:rPr>
      </w:pPr>
    </w:p>
    <w:p w:rsidR="00F7775A" w:rsidRDefault="00F7775A" w:rsidP="00637AB4">
      <w:pPr>
        <w:tabs>
          <w:tab w:val="left" w:pos="2547"/>
        </w:tabs>
        <w:ind w:firstLine="708"/>
        <w:jc w:val="center"/>
        <w:rPr>
          <w:rFonts w:ascii="GHEA Grapalat" w:eastAsia="MS Mincho" w:hAnsi="GHEA Grapalat" w:cs="MS Mincho"/>
          <w:b/>
          <w:lang w:val="hy-AM"/>
        </w:rPr>
      </w:pPr>
    </w:p>
    <w:p w:rsidR="00F7775A" w:rsidRDefault="00F7775A" w:rsidP="00637AB4">
      <w:pPr>
        <w:tabs>
          <w:tab w:val="left" w:pos="2547"/>
        </w:tabs>
        <w:ind w:firstLine="708"/>
        <w:jc w:val="center"/>
        <w:rPr>
          <w:rFonts w:ascii="GHEA Grapalat" w:eastAsia="MS Mincho" w:hAnsi="GHEA Grapalat" w:cs="MS Mincho"/>
          <w:b/>
          <w:lang w:val="hy-AM"/>
        </w:rPr>
      </w:pPr>
    </w:p>
    <w:p w:rsidR="00637AB4" w:rsidRPr="00206E48" w:rsidRDefault="00637AB4" w:rsidP="00637AB4">
      <w:pPr>
        <w:tabs>
          <w:tab w:val="left" w:pos="2547"/>
        </w:tabs>
        <w:ind w:firstLine="708"/>
        <w:jc w:val="center"/>
        <w:rPr>
          <w:rFonts w:ascii="GHEA Grapalat" w:eastAsia="MS Mincho" w:hAnsi="GHEA Grapalat" w:cs="MS Mincho"/>
          <w:b/>
          <w:lang w:val="hy-AM"/>
        </w:rPr>
      </w:pPr>
      <w:r w:rsidRPr="00206E48">
        <w:rPr>
          <w:rFonts w:ascii="GHEA Grapalat" w:eastAsia="MS Mincho" w:hAnsi="GHEA Grapalat" w:cs="MS Mincho"/>
          <w:b/>
          <w:lang w:val="hy-AM"/>
        </w:rPr>
        <w:t>ՀԻՄՆԱՎՈՐՈՒՄ</w:t>
      </w:r>
    </w:p>
    <w:p w:rsidR="00637AB4" w:rsidRPr="00206E48" w:rsidRDefault="00637AB4" w:rsidP="00637AB4">
      <w:pPr>
        <w:tabs>
          <w:tab w:val="left" w:pos="2547"/>
        </w:tabs>
        <w:ind w:firstLine="708"/>
        <w:rPr>
          <w:rFonts w:ascii="GHEA Grapalat" w:eastAsia="MS Mincho" w:hAnsi="GHEA Grapalat" w:cs="MS Mincho"/>
          <w:lang w:val="hy-AM"/>
        </w:rPr>
      </w:pPr>
    </w:p>
    <w:p w:rsidR="00637AB4" w:rsidRPr="00206E48" w:rsidRDefault="00637AB4" w:rsidP="00F7775A">
      <w:pPr>
        <w:jc w:val="center"/>
        <w:rPr>
          <w:rFonts w:ascii="GHEA Grapalat" w:hAnsi="GHEA Grapalat"/>
          <w:b/>
          <w:lang w:val="hy-AM"/>
        </w:rPr>
      </w:pPr>
      <w:r w:rsidRPr="00206E48">
        <w:rPr>
          <w:rFonts w:ascii="Sylfaen" w:eastAsia="MS Mincho" w:hAnsi="Sylfaen" w:cs="MS Mincho"/>
          <w:lang w:val="hy-AM"/>
        </w:rPr>
        <w:t>«</w:t>
      </w:r>
      <w:r w:rsidRPr="00206E48">
        <w:rPr>
          <w:rFonts w:ascii="GHEA Grapalat" w:hAnsi="GHEA Grapalat"/>
          <w:b/>
          <w:lang w:val="hy-AM"/>
        </w:rPr>
        <w:t>ՀԱՅԱՍՏԱՆԻ ՀԱՆՐԱՊԵՏՈՒԹՅԱՆ ՇԻՐԱԿԻ ՄԱՐԶԻ ԳՅՈՒՄՐԻ ՀԱՄԱՅՆՔԻ ԱՎԱԳԱՆՈՒ  2012 ԹՎԱԿԱՆԻ ՆՈՅԵՄԲԵՐԻ 22-Ի N 169-Ն ՈՐՈՇՄԱՆ ՄԵՋ ՓՈՓՈԽՈՒԹՅՈՒՆ  ԿԱՏԱՐԵԼՈՒ ՄԱՍԻՆ» ՈՐՈՇՄԱՆ ԸՆԴՈՒՆՄԱՆ ԱՆՀՐԱԺԵՇՏՈՒԹՅԱՆ</w:t>
      </w:r>
    </w:p>
    <w:p w:rsidR="00F7775A" w:rsidRDefault="00F7775A" w:rsidP="00F7775A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F7775A" w:rsidRPr="00BB2545" w:rsidRDefault="00F7775A" w:rsidP="00F7775A">
      <w:pPr>
        <w:jc w:val="center"/>
        <w:rPr>
          <w:rFonts w:ascii="Sylfaen" w:eastAsia="MS Mincho" w:hAnsi="Sylfaen" w:cs="MS Mincho"/>
          <w:lang w:val="hy-AM"/>
        </w:rPr>
      </w:pPr>
      <w:r w:rsidRPr="00BB2545">
        <w:rPr>
          <w:rFonts w:ascii="GHEA Grapalat" w:hAnsi="GHEA Grapalat"/>
          <w:b/>
          <w:lang w:val="hy-AM"/>
        </w:rPr>
        <w:t>1.</w:t>
      </w:r>
      <w:r w:rsidRPr="00BB2545">
        <w:rPr>
          <w:rFonts w:ascii="GHEA Grapalat" w:hAnsi="GHEA Grapalat"/>
          <w:b/>
          <w:u w:val="single"/>
          <w:lang w:val="hy-AM"/>
        </w:rPr>
        <w:t>Կարգավորման ենթակա խնդրի սահմանումը և առկա իրավիճակը</w:t>
      </w:r>
    </w:p>
    <w:p w:rsidR="00637AB4" w:rsidRPr="00BB2545" w:rsidRDefault="00637AB4" w:rsidP="00F7775A">
      <w:pPr>
        <w:ind w:firstLine="708"/>
        <w:jc w:val="center"/>
        <w:rPr>
          <w:rFonts w:ascii="Sylfaen" w:eastAsia="MS Mincho" w:hAnsi="Sylfaen" w:cs="MS Mincho"/>
          <w:lang w:val="hy-AM"/>
        </w:rPr>
      </w:pPr>
    </w:p>
    <w:p w:rsidR="00F7775A" w:rsidRDefault="00637AB4" w:rsidP="00F7775A">
      <w:pPr>
        <w:jc w:val="both"/>
        <w:rPr>
          <w:rFonts w:ascii="GHEA Grapalat" w:hAnsi="GHEA Grapalat"/>
          <w:lang w:val="hy-AM"/>
        </w:rPr>
      </w:pPr>
      <w:r>
        <w:rPr>
          <w:rFonts w:ascii="GHEA Grapalat" w:eastAsia="MS Mincho" w:hAnsi="GHEA Grapalat" w:cs="MS Mincho"/>
          <w:lang w:val="hy-AM"/>
        </w:rPr>
        <w:t xml:space="preserve">      Հայաստանի Հանրապետության Շիրակի մարզի Գյումրի համայնքի ավագանու 2012թվականի նոյեմբերի 22–ի N 169-Ն որոշման 2–րդ կետով հաստատվել է </w:t>
      </w:r>
      <w:r>
        <w:rPr>
          <w:rFonts w:ascii="GHEA Grapalat" w:hAnsi="GHEA Grapalat"/>
          <w:lang w:val="hy-AM"/>
        </w:rPr>
        <w:t>«Հայաստանի Հանրապետության Շիրակի մարզի Գյումրու համայնքապետարանի աշխատակազմ» համայնքային կառավարչական հիմնարկի կանոնադրութ</w:t>
      </w:r>
      <w:r w:rsidR="00F7775A">
        <w:rPr>
          <w:rFonts w:ascii="GHEA Grapalat" w:hAnsi="GHEA Grapalat"/>
          <w:lang w:val="hy-AM"/>
        </w:rPr>
        <w:t>յունը</w:t>
      </w:r>
      <w:r w:rsidR="007C5976">
        <w:rPr>
          <w:rFonts w:ascii="GHEA Grapalat" w:hAnsi="GHEA Grapalat"/>
          <w:lang w:val="hy-AM"/>
        </w:rPr>
        <w:t xml:space="preserve"> </w:t>
      </w:r>
      <w:r w:rsidR="007C5976" w:rsidRPr="007C5976">
        <w:rPr>
          <w:rFonts w:ascii="GHEA Grapalat" w:hAnsi="GHEA Grapalat"/>
          <w:lang w:val="hy-AM"/>
        </w:rPr>
        <w:t>(</w:t>
      </w:r>
      <w:r w:rsidR="007C5976">
        <w:rPr>
          <w:rFonts w:ascii="GHEA Grapalat" w:hAnsi="GHEA Grapalat"/>
          <w:lang w:val="hy-AM"/>
        </w:rPr>
        <w:t>այսուհետ՝ Կանոնադրություն</w:t>
      </w:r>
      <w:r w:rsidR="007C5976" w:rsidRPr="007C5976">
        <w:rPr>
          <w:rFonts w:ascii="GHEA Grapalat" w:hAnsi="GHEA Grapalat"/>
          <w:lang w:val="hy-AM"/>
        </w:rPr>
        <w:t>)</w:t>
      </w:r>
      <w:r w:rsidR="00F7775A">
        <w:rPr>
          <w:rFonts w:ascii="GHEA Grapalat" w:hAnsi="GHEA Grapalat"/>
          <w:lang w:val="hy-AM"/>
        </w:rPr>
        <w:t>և աշխատակազմի կառուցվածքը, սակայն օրենսդրական որոշ փոփոխություններից հետո որոշմամբ հաստատված կանոնադրու</w:t>
      </w:r>
      <w:r w:rsidR="00BB2545">
        <w:rPr>
          <w:rFonts w:ascii="GHEA Grapalat" w:hAnsi="GHEA Grapalat"/>
          <w:lang w:val="hy-AM"/>
        </w:rPr>
        <w:t>թ</w:t>
      </w:r>
      <w:r w:rsidR="00F7775A">
        <w:rPr>
          <w:rFonts w:ascii="GHEA Grapalat" w:hAnsi="GHEA Grapalat"/>
          <w:lang w:val="hy-AM"/>
        </w:rPr>
        <w:t>յան մեջ առաջացել են անհամապատասխանություններ «Տեղական ինքնակառավարման մասին» օրենքի դրույթների հետ։</w:t>
      </w:r>
    </w:p>
    <w:p w:rsidR="00BB2545" w:rsidRPr="007C5976" w:rsidRDefault="00BB2545" w:rsidP="00F7775A">
      <w:pPr>
        <w:jc w:val="both"/>
        <w:rPr>
          <w:rFonts w:ascii="GHEA Grapalat" w:eastAsia="MS Mincho" w:hAnsi="GHEA Grapalat" w:cs="MS Mincho"/>
          <w:lang w:val="hy-AM"/>
        </w:rPr>
      </w:pPr>
      <w:r w:rsidRPr="007C5976">
        <w:rPr>
          <w:rFonts w:ascii="GHEA Grapalat" w:hAnsi="GHEA Grapalat"/>
          <w:lang w:val="hy-AM"/>
        </w:rPr>
        <w:t xml:space="preserve">       Այդ անհամապատասխանությունները հետևյալն են</w:t>
      </w:r>
      <w:r w:rsidRPr="007C5976">
        <w:rPr>
          <w:rFonts w:ascii="GHEA Grapalat" w:eastAsia="MS Mincho" w:hAnsi="MS Mincho" w:cs="MS Mincho"/>
          <w:lang w:val="hy-AM"/>
        </w:rPr>
        <w:t>․</w:t>
      </w:r>
    </w:p>
    <w:p w:rsidR="00BB2545" w:rsidRDefault="007C5976" w:rsidP="00F7775A">
      <w:pPr>
        <w:jc w:val="both"/>
        <w:rPr>
          <w:rFonts w:ascii="GHEA Grapalat" w:hAnsi="GHEA Grapalat"/>
          <w:lang w:val="hy-AM"/>
        </w:rPr>
      </w:pPr>
      <w:r>
        <w:rPr>
          <w:rFonts w:ascii="GHEA Grapalat" w:eastAsia="MS Mincho" w:hAnsi="GHEA Grapalat" w:cs="MS Mincho"/>
          <w:lang w:val="hy-AM"/>
        </w:rPr>
        <w:t xml:space="preserve">    </w:t>
      </w:r>
      <w:r w:rsidR="00987767">
        <w:rPr>
          <w:rFonts w:ascii="GHEA Grapalat" w:eastAsia="MS Mincho" w:hAnsi="GHEA Grapalat" w:cs="MS Mincho"/>
          <w:lang w:val="hy-AM"/>
        </w:rPr>
        <w:t xml:space="preserve"> </w:t>
      </w:r>
      <w:r>
        <w:rPr>
          <w:rFonts w:ascii="GHEA Grapalat" w:eastAsia="MS Mincho" w:hAnsi="GHEA Grapalat" w:cs="MS Mincho"/>
          <w:lang w:val="hy-AM"/>
        </w:rPr>
        <w:t xml:space="preserve">  </w:t>
      </w:r>
      <w:r w:rsidR="00BB2545" w:rsidRPr="007C5976">
        <w:rPr>
          <w:rFonts w:ascii="GHEA Grapalat" w:eastAsia="MS Mincho" w:hAnsi="GHEA Grapalat" w:cs="MS Mincho"/>
          <w:lang w:val="hy-AM"/>
        </w:rPr>
        <w:t xml:space="preserve">Կանոնադրության </w:t>
      </w:r>
      <w:r w:rsidRPr="007C5976">
        <w:rPr>
          <w:rFonts w:ascii="GHEA Grapalat" w:eastAsia="MS Mincho" w:hAnsi="GHEA Grapalat" w:cs="MS Mincho"/>
          <w:lang w:val="hy-AM"/>
        </w:rPr>
        <w:t>17–րդ կետով սահմանված է, որ համայնքի ղեկավարն իր լիազորություններն</w:t>
      </w:r>
      <w:r w:rsidR="00B71F18">
        <w:rPr>
          <w:rFonts w:ascii="GHEA Grapalat" w:eastAsia="MS Mincho" w:hAnsi="GHEA Grapalat" w:cs="MS Mincho"/>
          <w:lang w:val="hy-AM"/>
        </w:rPr>
        <w:t xml:space="preserve"> </w:t>
      </w:r>
      <w:r w:rsidRPr="007C5976">
        <w:rPr>
          <w:rFonts w:ascii="GHEA Grapalat" w:eastAsia="MS Mincho" w:hAnsi="GHEA Grapalat" w:cs="MS Mincho"/>
          <w:lang w:val="hy-AM"/>
        </w:rPr>
        <w:t xml:space="preserve">իրականացնում է </w:t>
      </w:r>
      <w:r w:rsidR="00B71F18">
        <w:rPr>
          <w:rFonts w:ascii="GHEA Grapalat" w:eastAsia="MS Mincho" w:hAnsi="GHEA Grapalat" w:cs="MS Mincho"/>
          <w:lang w:val="hy-AM"/>
        </w:rPr>
        <w:t>հայ</w:t>
      </w:r>
      <w:r w:rsidRPr="007C5976">
        <w:rPr>
          <w:rFonts w:ascii="GHEA Grapalat" w:eastAsia="MS Mincho" w:hAnsi="GHEA Grapalat" w:cs="MS Mincho"/>
          <w:lang w:val="hy-AM"/>
        </w:rPr>
        <w:t>եցողական պաշտոններ զբաղեցնող անձանց, աշխատակազմի, «մասնագետների, ստորաբաժանումների, համայնքային կազմակերպությունների» միջոցով, որը չի համապատասխանում «</w:t>
      </w:r>
      <w:r>
        <w:rPr>
          <w:rFonts w:ascii="GHEA Grapalat" w:hAnsi="GHEA Grapalat"/>
          <w:lang w:val="hy-AM"/>
        </w:rPr>
        <w:t>Տեղական ինքնակառավարման մասին» օրենքի 35–րդ հոդվածի 3–րդ մասի սահմանմանը, որի համաձայն՝ համայնքի ղեկավարն իր լիազորություններն իր</w:t>
      </w:r>
      <w:r w:rsidR="000E2DB0">
        <w:rPr>
          <w:rFonts w:ascii="GHEA Grapalat" w:hAnsi="GHEA Grapalat"/>
          <w:lang w:val="hy-AM"/>
        </w:rPr>
        <w:t>ականացնում է համայնքային հայեցող</w:t>
      </w:r>
      <w:r>
        <w:rPr>
          <w:rFonts w:ascii="GHEA Grapalat" w:hAnsi="GHEA Grapalat"/>
          <w:lang w:val="hy-AM"/>
        </w:rPr>
        <w:t>ական պաշտոններ զբաղեցնող անձանց, աշխատակազմի, համայնքային հիմնարկների և ոչ առևտրային կազմակերպությունների միջոցով։</w:t>
      </w:r>
    </w:p>
    <w:p w:rsidR="007C5976" w:rsidRDefault="007C5976" w:rsidP="00F7775A">
      <w:pPr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/>
          <w:lang w:val="hy-AM"/>
        </w:rPr>
        <w:t xml:space="preserve">    </w:t>
      </w:r>
      <w:r w:rsidR="00987767">
        <w:rPr>
          <w:rFonts w:ascii="GHEA Grapalat" w:hAnsi="GHEA Grapalat"/>
          <w:lang w:val="hy-AM"/>
        </w:rPr>
        <w:t xml:space="preserve">   </w:t>
      </w:r>
      <w:r>
        <w:rPr>
          <w:rFonts w:ascii="GHEA Grapalat" w:hAnsi="GHEA Grapalat"/>
          <w:lang w:val="hy-AM"/>
        </w:rPr>
        <w:t xml:space="preserve">Կանոնադրության 18–րդ </w:t>
      </w:r>
      <w:r w:rsidR="000E2DB0">
        <w:rPr>
          <w:rFonts w:ascii="GHEA Grapalat" w:hAnsi="GHEA Grapalat"/>
          <w:lang w:val="hy-AM"/>
        </w:rPr>
        <w:t>կ</w:t>
      </w:r>
      <w:r>
        <w:rPr>
          <w:rFonts w:ascii="GHEA Grapalat" w:hAnsi="GHEA Grapalat"/>
          <w:lang w:val="hy-AM"/>
        </w:rPr>
        <w:t>ետով սահմանված է համայնքի ղեկավարի լիազորությունները։</w:t>
      </w:r>
      <w:r w:rsidR="00987767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Սույն կետի 2–րդ ենթակետով սահմանված է, որ «2</w:t>
      </w:r>
      <w:r w:rsidRPr="007C5976">
        <w:rPr>
          <w:rFonts w:ascii="GHEA Grapalat" w:hAnsi="GHEA Grapalat"/>
          <w:lang w:val="hy-AM"/>
        </w:rPr>
        <w:t>)</w:t>
      </w:r>
      <w:r>
        <w:rPr>
          <w:rFonts w:ascii="GHEA Grapalat" w:hAnsi="GHEA Grapalat"/>
          <w:lang w:val="hy-AM"/>
        </w:rPr>
        <w:t xml:space="preserve"> համայնքի ղեկավարը ավագանու հաստատմանն է ներկայացնում</w:t>
      </w:r>
      <w:r w:rsidR="00987767">
        <w:rPr>
          <w:rFonts w:ascii="GHEA Grapalat" w:hAnsi="GHEA Grapalat"/>
          <w:lang w:val="hy-AM"/>
        </w:rPr>
        <w:t xml:space="preserve"> որոշումների նախագծեր համայնքի զ</w:t>
      </w:r>
      <w:r>
        <w:rPr>
          <w:rFonts w:ascii="GHEA Grapalat" w:hAnsi="GHEA Grapalat"/>
          <w:lang w:val="hy-AM"/>
        </w:rPr>
        <w:t>արգացման քառամյա ծրագրի վերաբերյալ</w:t>
      </w:r>
      <w:r w:rsidR="001A713D">
        <w:rPr>
          <w:rFonts w:ascii="Sylfaen" w:eastAsia="MS Mincho" w:hAnsi="Sylfaen" w:cs="MS Mincho"/>
          <w:lang w:val="hy-AM"/>
        </w:rPr>
        <w:t>»</w:t>
      </w:r>
      <w:r>
        <w:rPr>
          <w:rFonts w:ascii="GHEA Grapalat" w:hAnsi="GHEA Grapalat"/>
          <w:lang w:val="hy-AM"/>
        </w:rPr>
        <w:t xml:space="preserve">, </w:t>
      </w:r>
      <w:r w:rsidR="000E2DB0">
        <w:rPr>
          <w:rFonts w:ascii="GHEA Grapalat" w:hAnsi="GHEA Grapalat"/>
          <w:lang w:val="hy-AM"/>
        </w:rPr>
        <w:t>սակայն</w:t>
      </w:r>
      <w:r>
        <w:rPr>
          <w:rFonts w:ascii="GHEA Grapalat" w:hAnsi="GHEA Grapalat"/>
          <w:lang w:val="hy-AM"/>
        </w:rPr>
        <w:t xml:space="preserve"> </w:t>
      </w:r>
      <w:r w:rsidRPr="007C5976">
        <w:rPr>
          <w:rFonts w:ascii="GHEA Grapalat" w:eastAsia="MS Mincho" w:hAnsi="GHEA Grapalat" w:cs="MS Mincho"/>
          <w:lang w:val="hy-AM"/>
        </w:rPr>
        <w:t>«</w:t>
      </w:r>
      <w:r>
        <w:rPr>
          <w:rFonts w:ascii="GHEA Grapalat" w:hAnsi="GHEA Grapalat"/>
          <w:lang w:val="hy-AM"/>
        </w:rPr>
        <w:t>Տեղական ինքնակառավարման մասին» օրենքի</w:t>
      </w:r>
      <w:r w:rsidR="00987767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82–րդ հոդվածի 2–րդ մասի համաձայն՝ համայնքի ղեկավարը մշակում է համայնքի </w:t>
      </w:r>
      <w:r w:rsidR="00987767">
        <w:rPr>
          <w:rFonts w:ascii="GHEA Grapalat" w:hAnsi="GHEA Grapalat"/>
          <w:lang w:val="hy-AM"/>
        </w:rPr>
        <w:t>հնգամյա զարգացման ծրագիրը</w:t>
      </w:r>
      <w:r w:rsidR="00987767" w:rsidRPr="00463018">
        <w:rPr>
          <w:rFonts w:ascii="GHEA Grapalat" w:hAnsi="GHEA Grapalat" w:cs="Arial Armenian"/>
          <w:lang w:val="hy-AM"/>
        </w:rPr>
        <w:t xml:space="preserve"> և</w:t>
      </w:r>
      <w:r w:rsidR="00987767" w:rsidRPr="00463018">
        <w:rPr>
          <w:rFonts w:ascii="GHEA Grapalat" w:hAnsi="GHEA Grapalat" w:cs="Arial Armenian"/>
          <w:b/>
          <w:lang w:val="hy-AM"/>
        </w:rPr>
        <w:t xml:space="preserve"> </w:t>
      </w:r>
      <w:r w:rsidR="00987767" w:rsidRPr="00463018">
        <w:rPr>
          <w:rFonts w:ascii="GHEA Grapalat" w:hAnsi="GHEA Grapalat" w:cs="Arial Armenian"/>
          <w:lang w:val="hy-AM"/>
        </w:rPr>
        <w:t>իր լիազորությունները ստանձ</w:t>
      </w:r>
      <w:r w:rsidR="00987767">
        <w:rPr>
          <w:rFonts w:ascii="GHEA Grapalat" w:hAnsi="GHEA Grapalat" w:cs="Arial Armenian"/>
          <w:lang w:val="hy-AM"/>
        </w:rPr>
        <w:t>նելու օրվանից հետո՝ չորս ամսվա</w:t>
      </w:r>
      <w:r w:rsidR="00987767" w:rsidRPr="00463018">
        <w:rPr>
          <w:rFonts w:ascii="GHEA Grapalat" w:hAnsi="GHEA Grapalat" w:cs="Arial Armenian"/>
          <w:lang w:val="hy-AM"/>
        </w:rPr>
        <w:t xml:space="preserve"> ընթացքում ներկայացնում է</w:t>
      </w:r>
      <w:r w:rsidR="00987767">
        <w:rPr>
          <w:rFonts w:ascii="GHEA Grapalat" w:hAnsi="GHEA Grapalat" w:cs="Sylfaen"/>
          <w:lang w:val="hy-AM"/>
        </w:rPr>
        <w:t xml:space="preserve"> ավագանու հաստատմանը։</w:t>
      </w:r>
    </w:p>
    <w:p w:rsidR="00987767" w:rsidRDefault="00987767" w:rsidP="00F7775A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Կանոնադրության 6–րդ ենթակետով սահմանված է, որ «համայնքի ղեկավարը նշանակում  և ազատում է համայնքի ղեկավարի տեղակալին, աշխատակազմի քարտուղարին, կառուցվածքային և առանձնացված ստրաբաժանումների ղեկավարներին</w:t>
      </w:r>
      <w:r w:rsidR="001A713D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 xml:space="preserve">, սակայն </w:t>
      </w:r>
      <w:r w:rsidRPr="007C5976">
        <w:rPr>
          <w:rFonts w:ascii="GHEA Grapalat" w:eastAsia="MS Mincho" w:hAnsi="GHEA Grapalat" w:cs="MS Mincho"/>
          <w:lang w:val="hy-AM"/>
        </w:rPr>
        <w:t>«</w:t>
      </w:r>
      <w:r>
        <w:rPr>
          <w:rFonts w:ascii="GHEA Grapalat" w:hAnsi="GHEA Grapalat"/>
          <w:lang w:val="hy-AM"/>
        </w:rPr>
        <w:t>Տեղական ինքնակառավարման մասին» օրենքի 57–րդ հոդվածի 3–րդ մասի համաձայն՝ համայնքի ղեկավարի տեղակալներին համայնքի ղեկավարի ներկայացմամբ նշանակում է ավագանին՝</w:t>
      </w:r>
      <w:r w:rsidR="00C37CE8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ընդհանուր թվի ձայների մեծամասնությամբ</w:t>
      </w:r>
      <w:r w:rsidR="00F14ABB">
        <w:rPr>
          <w:rFonts w:ascii="GHEA Grapalat" w:hAnsi="GHEA Grapalat"/>
          <w:lang w:val="hy-AM"/>
        </w:rPr>
        <w:t>։</w:t>
      </w:r>
      <w:r w:rsidR="00C37CE8">
        <w:rPr>
          <w:rFonts w:ascii="GHEA Grapalat" w:hAnsi="GHEA Grapalat"/>
          <w:lang w:val="hy-AM"/>
        </w:rPr>
        <w:t xml:space="preserve"> </w:t>
      </w:r>
      <w:r w:rsidR="00F14ABB">
        <w:rPr>
          <w:rFonts w:ascii="GHEA Grapalat" w:hAnsi="GHEA Grapalat"/>
          <w:lang w:val="hy-AM"/>
        </w:rPr>
        <w:t xml:space="preserve">Համայնքի ղեկավարի տեղակալի </w:t>
      </w:r>
      <w:r w:rsidR="00C37CE8">
        <w:rPr>
          <w:rFonts w:ascii="GHEA Grapalat" w:hAnsi="GHEA Grapalat"/>
          <w:lang w:val="hy-AM"/>
        </w:rPr>
        <w:t>թեկնածությունը ավագանու կողմից երկու անգամ չհաստատվելու դեպքում վերջինս նշանակվում  է համայնքի ղեկավարի կողմից, իսկ 4–րդ մասի համաձայն՝ համայնքի ղեկավարի տեղակալներին պաշտոնից ազատում է համայնքի ղեկավարը։</w:t>
      </w:r>
    </w:p>
    <w:p w:rsidR="00C37CE8" w:rsidRDefault="00C37CE8" w:rsidP="00F7775A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Կանոնադրության 7–րդ ենթակետով սահմանված է  «համայնքի ղեկավարի բացակայության դեպքում որոշում է տեղակալներից մեկի վրա համայնքի ղեկավարի պարտականությունները դնելու հարցը», սակայն </w:t>
      </w:r>
      <w:r w:rsidRPr="007C5976">
        <w:rPr>
          <w:rFonts w:ascii="GHEA Grapalat" w:eastAsia="MS Mincho" w:hAnsi="GHEA Grapalat" w:cs="MS Mincho"/>
          <w:lang w:val="hy-AM"/>
        </w:rPr>
        <w:t>«</w:t>
      </w:r>
      <w:r>
        <w:rPr>
          <w:rFonts w:ascii="GHEA Grapalat" w:hAnsi="GHEA Grapalat"/>
          <w:lang w:val="hy-AM"/>
        </w:rPr>
        <w:t xml:space="preserve">Տեղական ինքնակառավարման </w:t>
      </w:r>
      <w:r>
        <w:rPr>
          <w:rFonts w:ascii="GHEA Grapalat" w:hAnsi="GHEA Grapalat"/>
          <w:lang w:val="hy-AM"/>
        </w:rPr>
        <w:lastRenderedPageBreak/>
        <w:t>մասին» օրենքի  57–րդ հոդվածի 2–րդ մասի համաձայն՝ համայնքի ղեկավարի առաջին տեղակալը փոխարինում է համապատասխան համայնքի ղեկավարին վերջինիս բացակայության ժամանակ։</w:t>
      </w:r>
    </w:p>
    <w:p w:rsidR="00C37CE8" w:rsidRDefault="00C37CE8" w:rsidP="00F7775A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Կանոնադրության 21–րդ կետից հանվել է «ռեֆերենտ» բառը, քանի որ «Հանրային ծառայության մասին» օրենքով նման պաշտոն նախատեսված չէ։</w:t>
      </w:r>
    </w:p>
    <w:p w:rsidR="00C37CE8" w:rsidRDefault="00C37CE8" w:rsidP="00F7775A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Կանոնադրության 25–րդ կետը հանվել է, քանի որ այդ կետով սահմանված էր համայնքի ղեկավարի ռեֆերենտի գործառույթները։</w:t>
      </w:r>
    </w:p>
    <w:p w:rsidR="00C37CE8" w:rsidRPr="007C5976" w:rsidRDefault="00C37CE8" w:rsidP="00F7775A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Կանոնադրության 30–րդ կետը հանվել է, քանի որ Գյումրու համայնքապետ</w:t>
      </w:r>
      <w:r w:rsidR="001A713D">
        <w:rPr>
          <w:rFonts w:ascii="GHEA Grapalat" w:hAnsi="GHEA Grapalat"/>
          <w:lang w:val="hy-AM"/>
        </w:rPr>
        <w:t>արանում այլևս չկա առանձնացված ս</w:t>
      </w:r>
      <w:r>
        <w:rPr>
          <w:rFonts w:ascii="GHEA Grapalat" w:hAnsi="GHEA Grapalat"/>
          <w:lang w:val="hy-AM"/>
        </w:rPr>
        <w:t>տորաբաժանում։</w:t>
      </w:r>
    </w:p>
    <w:p w:rsidR="007C5976" w:rsidRPr="007C5976" w:rsidRDefault="007C5976" w:rsidP="00F7775A">
      <w:pPr>
        <w:jc w:val="both"/>
        <w:rPr>
          <w:rFonts w:ascii="GHEA Grapalat" w:eastAsia="MS Mincho" w:hAnsi="GHEA Grapalat" w:cs="MS Mincho"/>
          <w:lang w:val="hy-AM"/>
        </w:rPr>
      </w:pPr>
    </w:p>
    <w:p w:rsidR="00637AB4" w:rsidRDefault="00F7775A" w:rsidP="00F7775A">
      <w:pPr>
        <w:jc w:val="center"/>
        <w:rPr>
          <w:rFonts w:ascii="GHEA Grapalat" w:eastAsia="MS Mincho" w:hAnsi="GHEA Grapalat" w:cs="MS Mincho"/>
          <w:b/>
          <w:u w:val="single"/>
          <w:lang w:val="hy-AM"/>
        </w:rPr>
      </w:pPr>
      <w:r>
        <w:rPr>
          <w:rFonts w:ascii="GHEA Grapalat" w:eastAsia="MS Mincho" w:hAnsi="GHEA Grapalat" w:cs="MS Mincho"/>
          <w:lang w:val="hy-AM"/>
        </w:rPr>
        <w:t>2</w:t>
      </w:r>
      <w:r w:rsidRPr="00F7775A">
        <w:rPr>
          <w:rFonts w:ascii="GHEA Grapalat" w:eastAsia="MS Mincho" w:hAnsi="GHEA Grapalat" w:cs="MS Mincho"/>
          <w:b/>
          <w:u w:val="single"/>
          <w:lang w:val="hy-AM"/>
        </w:rPr>
        <w:t>. Կարգավորման նպատակները և ակնկալվող արդյունքը</w:t>
      </w:r>
    </w:p>
    <w:p w:rsidR="00F7775A" w:rsidRDefault="00F7775A" w:rsidP="00F7775A">
      <w:pPr>
        <w:jc w:val="center"/>
        <w:rPr>
          <w:rFonts w:ascii="GHEA Grapalat" w:eastAsia="MS Mincho" w:hAnsi="GHEA Grapalat" w:cs="MS Mincho"/>
          <w:lang w:val="hy-AM"/>
        </w:rPr>
      </w:pPr>
    </w:p>
    <w:p w:rsidR="00F7775A" w:rsidRDefault="00F7775A" w:rsidP="00F7775A">
      <w:pPr>
        <w:ind w:firstLine="708"/>
        <w:jc w:val="center"/>
        <w:rPr>
          <w:rFonts w:ascii="Sylfaen" w:eastAsia="MS Mincho" w:hAnsi="Sylfaen" w:cs="MS Mincho"/>
          <w:lang w:val="hy-AM"/>
        </w:rPr>
      </w:pPr>
    </w:p>
    <w:p w:rsidR="00637AB4" w:rsidRDefault="00F7775A" w:rsidP="00F7775A">
      <w:pPr>
        <w:jc w:val="both"/>
        <w:rPr>
          <w:rFonts w:ascii="GHEA Grapalat" w:hAnsi="GHEA Grapalat"/>
          <w:lang w:val="hy-AM"/>
        </w:rPr>
      </w:pPr>
      <w:r>
        <w:rPr>
          <w:rFonts w:ascii="GHEA Grapalat" w:eastAsia="MS Mincho" w:hAnsi="GHEA Grapalat" w:cs="MS Mincho"/>
          <w:lang w:val="hy-AM"/>
        </w:rPr>
        <w:t xml:space="preserve">      Հայաստանի Հանրապետության Շիրակի մարզի Գյումրի համայնքի ավագանու 2012թվականի նոյեմբերի 22–ի N 169-Ն </w:t>
      </w:r>
      <w:r w:rsidR="00637AB4">
        <w:rPr>
          <w:rFonts w:ascii="GHEA Grapalat" w:eastAsia="MS Mincho" w:hAnsi="GHEA Grapalat" w:cs="MS Mincho"/>
          <w:lang w:val="hy-AM"/>
        </w:rPr>
        <w:t>որոշման</w:t>
      </w:r>
      <w:r>
        <w:rPr>
          <w:rFonts w:ascii="GHEA Grapalat" w:eastAsia="MS Mincho" w:hAnsi="GHEA Grapalat" w:cs="MS Mincho"/>
          <w:lang w:val="hy-AM"/>
        </w:rPr>
        <w:t xml:space="preserve"> մեջ փոփոխություն կատարելու մասին» որոշման</w:t>
      </w:r>
      <w:r w:rsidR="00637AB4">
        <w:rPr>
          <w:rFonts w:ascii="GHEA Grapalat" w:eastAsia="MS Mincho" w:hAnsi="GHEA Grapalat" w:cs="MS Mincho"/>
          <w:lang w:val="hy-AM"/>
        </w:rPr>
        <w:t xml:space="preserve"> ընդունման նպատակն է </w:t>
      </w:r>
      <w:r w:rsidR="00637AB4">
        <w:rPr>
          <w:rFonts w:ascii="GHEA Grapalat" w:hAnsi="GHEA Grapalat"/>
          <w:lang w:val="hy-AM"/>
        </w:rPr>
        <w:t xml:space="preserve">«Հայաստանի Հանրապետության Շիրակի մարզի Գյումրու համայնքապետարանի աշխատակազմ» համայնքային կառավարչական հիմնարկի կանոնադրությունը </w:t>
      </w:r>
      <w:r w:rsidR="00637AB4">
        <w:rPr>
          <w:rFonts w:ascii="GHEA Grapalat" w:eastAsia="MS Mincho" w:hAnsi="GHEA Grapalat" w:cs="MS Mincho"/>
          <w:lang w:val="hy-AM"/>
        </w:rPr>
        <w:t xml:space="preserve">համապատասխանեցնել </w:t>
      </w:r>
      <w:r w:rsidR="00637AB4">
        <w:rPr>
          <w:rFonts w:ascii="GHEA Grapalat" w:hAnsi="GHEA Grapalat"/>
          <w:lang w:val="hy-AM"/>
        </w:rPr>
        <w:t>«Տեղական ինքնակառավարման մասին» օրենքի դրույթներին։</w:t>
      </w:r>
    </w:p>
    <w:p w:rsidR="00BB2545" w:rsidRDefault="00BB2545" w:rsidP="009D236B">
      <w:pPr>
        <w:jc w:val="center"/>
        <w:rPr>
          <w:rFonts w:ascii="GHEA Grapalat" w:hAnsi="GHEA Grapalat"/>
          <w:b/>
          <w:u w:val="single"/>
          <w:lang w:val="hy-AM"/>
        </w:rPr>
      </w:pPr>
    </w:p>
    <w:p w:rsidR="00637AB4" w:rsidRDefault="009D236B" w:rsidP="009D236B">
      <w:pPr>
        <w:jc w:val="center"/>
        <w:rPr>
          <w:rFonts w:ascii="GHEA Grapalat" w:hAnsi="GHEA Grapalat"/>
          <w:b/>
          <w:u w:val="single"/>
          <w:lang w:val="hy-AM"/>
        </w:rPr>
      </w:pPr>
      <w:r w:rsidRPr="009D236B">
        <w:rPr>
          <w:rFonts w:ascii="GHEA Grapalat" w:hAnsi="GHEA Grapalat"/>
          <w:b/>
          <w:u w:val="single"/>
          <w:lang w:val="hy-AM"/>
        </w:rPr>
        <w:t>3.Ակտի նորմատիվ բնույթի հիմնավորվածությունը</w:t>
      </w:r>
    </w:p>
    <w:p w:rsidR="009D236B" w:rsidRPr="009D236B" w:rsidRDefault="009D236B" w:rsidP="009D236B">
      <w:pPr>
        <w:jc w:val="center"/>
        <w:rPr>
          <w:rFonts w:ascii="GHEA Grapalat" w:hAnsi="GHEA Grapalat"/>
          <w:b/>
          <w:u w:val="single"/>
          <w:lang w:val="hy-AM"/>
        </w:rPr>
      </w:pPr>
    </w:p>
    <w:p w:rsidR="00637AB4" w:rsidRDefault="009D236B" w:rsidP="00637AB4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Սույն իրավական ակտի նորմատիվ բնույթը պայմանավորված է նրանով, որ այն պարունակում է վարքագծի պարտադիր կանոններ անորոշ թվով անձանց համար՝ համաձայն «Նորմատիվ իրավական ակտերի մասին» օրենքի 2–րդ հոդվածի 1–ին մասի, ինչպես նաև 34–րդ հոդվածի 2–րդ մասի պահանջի կատարման անհրաժեշտությամբ։</w:t>
      </w:r>
    </w:p>
    <w:p w:rsidR="009D236B" w:rsidRDefault="009D236B" w:rsidP="00637AB4">
      <w:pPr>
        <w:jc w:val="center"/>
        <w:rPr>
          <w:rFonts w:ascii="GHEA Grapalat" w:hAnsi="GHEA Grapalat"/>
          <w:lang w:val="hy-AM"/>
        </w:rPr>
      </w:pPr>
    </w:p>
    <w:p w:rsidR="009D236B" w:rsidRDefault="009D236B" w:rsidP="00637AB4">
      <w:pPr>
        <w:jc w:val="center"/>
        <w:rPr>
          <w:rFonts w:ascii="GHEA Grapalat" w:hAnsi="GHEA Grapalat"/>
          <w:lang w:val="hy-AM"/>
        </w:rPr>
      </w:pPr>
    </w:p>
    <w:p w:rsidR="009D236B" w:rsidRDefault="009D236B" w:rsidP="00637AB4">
      <w:pPr>
        <w:jc w:val="center"/>
        <w:rPr>
          <w:rFonts w:ascii="GHEA Grapalat" w:hAnsi="GHEA Grapalat"/>
          <w:lang w:val="hy-AM"/>
        </w:rPr>
      </w:pPr>
    </w:p>
    <w:p w:rsidR="00637AB4" w:rsidRDefault="00637AB4" w:rsidP="00637AB4">
      <w:pPr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Տ Ե Ղ Ե Կ Ա Ն Ք</w:t>
      </w:r>
    </w:p>
    <w:p w:rsidR="00637AB4" w:rsidRDefault="00637AB4" w:rsidP="00637AB4">
      <w:pPr>
        <w:jc w:val="both"/>
        <w:rPr>
          <w:rFonts w:ascii="GHEA Grapalat" w:hAnsi="GHEA Grapalat"/>
          <w:lang w:val="hy-AM"/>
        </w:rPr>
      </w:pPr>
    </w:p>
    <w:p w:rsidR="00637AB4" w:rsidRDefault="00637AB4" w:rsidP="00637AB4">
      <w:pPr>
        <w:jc w:val="both"/>
        <w:rPr>
          <w:rFonts w:ascii="GHEA Grapalat" w:hAnsi="GHEA Grapalat"/>
          <w:lang w:val="hy-AM"/>
        </w:rPr>
      </w:pPr>
    </w:p>
    <w:p w:rsidR="00637AB4" w:rsidRPr="001A713D" w:rsidRDefault="00637AB4" w:rsidP="001A713D">
      <w:pPr>
        <w:jc w:val="center"/>
        <w:rPr>
          <w:rFonts w:ascii="GHEA Grapalat" w:hAnsi="GHEA Grapalat"/>
          <w:lang w:val="hy-AM"/>
        </w:rPr>
      </w:pPr>
      <w:r w:rsidRPr="001A713D">
        <w:rPr>
          <w:rFonts w:ascii="Sylfaen" w:eastAsia="MS Mincho" w:hAnsi="Sylfaen" w:cs="MS Mincho"/>
          <w:lang w:val="hy-AM"/>
        </w:rPr>
        <w:t>«</w:t>
      </w:r>
      <w:r w:rsidRPr="001A713D">
        <w:rPr>
          <w:rFonts w:ascii="GHEA Grapalat" w:hAnsi="GHEA Grapalat"/>
          <w:b/>
          <w:lang w:val="hy-AM"/>
        </w:rPr>
        <w:t>ՀԱՅԱՍՏԱՆԻ ՀԱՆՐԱՊԵՏՈՒԹՅԱՆ ՇԻՐԱԿԻ ՄԱՐԶԻ ԳՅՈՒՄՐԻ ՀԱՄԱՅՆՔԻ ԱՎԱԳԱՆՈՒ  2012 ԹՎԱԿԱՆԻ ՆՈՅԵՄԲԵՐԻ 22-Ի N 169-Ն ՈՐՈՇՄԱՆ ՄԵՋ ՓՈՓՈԽՈՒԹՅՈՒՆ  ԿԱՏԱՐԵԼՈՒ ՄԱՍԻՆ» ՈՐՈՇՄԱՆ ԸՆԴՈՒՆՄԱՆ ԿԱՊԱԿՑՈՒԹՅԱՄԲ  ԳՅՈՒՄՐԻ ՀԱՄԱՅՆՔԻ 2023 ԹՎԱԿԱՆԻ ԲՅՈՒՋԵՈՒՄ ԾԱԽՍԵՐԻ և ԵԿԱՄՈՒՏՆԵՐԻ ՓՈՓՈԽՈՒԹՅԱՆ ՄԱՍԻՆ</w:t>
      </w:r>
    </w:p>
    <w:p w:rsidR="00637AB4" w:rsidRDefault="00637AB4" w:rsidP="00637AB4">
      <w:pPr>
        <w:jc w:val="both"/>
        <w:rPr>
          <w:rFonts w:ascii="GHEA Grapalat" w:hAnsi="GHEA Grapalat"/>
          <w:lang w:val="hy-AM"/>
        </w:rPr>
      </w:pPr>
    </w:p>
    <w:p w:rsidR="00637AB4" w:rsidRDefault="001A713D" w:rsidP="00637AB4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 w:rsidR="00637AB4">
        <w:rPr>
          <w:rFonts w:ascii="GHEA Grapalat" w:hAnsi="GHEA Grapalat"/>
          <w:lang w:val="hy-AM"/>
        </w:rPr>
        <w:t>Որոշման ընդունմամբ Հայաստանի Հանրապետության Շիրակի մարզի Գյումրի համայնքի 2023թվականի բյուջեում փոփոխություններ չեն կատարվել։</w:t>
      </w:r>
    </w:p>
    <w:p w:rsidR="00637AB4" w:rsidRDefault="00637AB4" w:rsidP="00637AB4">
      <w:pPr>
        <w:jc w:val="both"/>
        <w:rPr>
          <w:rFonts w:ascii="GHEA Grapalat" w:hAnsi="GHEA Grapalat"/>
          <w:lang w:val="hy-AM"/>
        </w:rPr>
      </w:pPr>
    </w:p>
    <w:p w:rsidR="00637AB4" w:rsidRDefault="00637AB4" w:rsidP="00637AB4">
      <w:pPr>
        <w:jc w:val="both"/>
        <w:rPr>
          <w:rFonts w:ascii="GHEA Grapalat" w:hAnsi="GHEA Grapalat"/>
          <w:lang w:val="hy-AM"/>
        </w:rPr>
      </w:pPr>
    </w:p>
    <w:p w:rsidR="004272FD" w:rsidRPr="00637AB4" w:rsidRDefault="004272FD" w:rsidP="00637AB4">
      <w:pPr>
        <w:rPr>
          <w:rFonts w:eastAsia="MS Mincho"/>
          <w:szCs w:val="20"/>
          <w:lang w:val="hy-AM"/>
        </w:rPr>
      </w:pPr>
    </w:p>
    <w:sectPr w:rsidR="004272FD" w:rsidRPr="00637AB4" w:rsidSect="00F8219E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B72F6"/>
    <w:multiLevelType w:val="hybridMultilevel"/>
    <w:tmpl w:val="793450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A229A2"/>
    <w:multiLevelType w:val="hybridMultilevel"/>
    <w:tmpl w:val="92B6E3C4"/>
    <w:lvl w:ilvl="0" w:tplc="59A2353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Sylfae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977FF1"/>
    <w:multiLevelType w:val="hybridMultilevel"/>
    <w:tmpl w:val="376A2D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6530990"/>
    <w:multiLevelType w:val="hybridMultilevel"/>
    <w:tmpl w:val="B092408A"/>
    <w:lvl w:ilvl="0" w:tplc="97400DCC">
      <w:start w:val="1"/>
      <w:numFmt w:val="decimal"/>
      <w:lvlText w:val="%1."/>
      <w:lvlJc w:val="left"/>
      <w:pPr>
        <w:ind w:left="3274" w:hanging="360"/>
      </w:pPr>
      <w:rPr>
        <w:rFonts w:cs="Sylfae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0106B9"/>
    <w:multiLevelType w:val="hybridMultilevel"/>
    <w:tmpl w:val="1EA298EE"/>
    <w:lvl w:ilvl="0" w:tplc="218EBFF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2F5F007A"/>
    <w:multiLevelType w:val="hybridMultilevel"/>
    <w:tmpl w:val="4FA83DE6"/>
    <w:lvl w:ilvl="0" w:tplc="01349E64">
      <w:start w:val="1"/>
      <w:numFmt w:val="decimal"/>
      <w:lvlText w:val="%1."/>
      <w:lvlJc w:val="left"/>
      <w:pPr>
        <w:ind w:left="720" w:hanging="360"/>
      </w:pPr>
      <w:rPr>
        <w:rFonts w:ascii="GHEA Grapalat" w:eastAsia="Times New Roman" w:hAnsi="GHEA Grapalat" w:cs="Sylfae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4973E59"/>
    <w:multiLevelType w:val="hybridMultilevel"/>
    <w:tmpl w:val="E452D556"/>
    <w:lvl w:ilvl="0" w:tplc="D8A867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6C43053"/>
    <w:multiLevelType w:val="hybridMultilevel"/>
    <w:tmpl w:val="C8C83F82"/>
    <w:lvl w:ilvl="0" w:tplc="BE80A5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Sylfae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EA46D7E"/>
    <w:multiLevelType w:val="hybridMultilevel"/>
    <w:tmpl w:val="284EAE7A"/>
    <w:lvl w:ilvl="0" w:tplc="1F7C2192">
      <w:start w:val="1"/>
      <w:numFmt w:val="decimal"/>
      <w:lvlText w:val="%1)"/>
      <w:lvlJc w:val="left"/>
      <w:pPr>
        <w:ind w:left="1170" w:hanging="450"/>
      </w:pPr>
      <w:rPr>
        <w:sz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8FC2D07"/>
    <w:multiLevelType w:val="hybridMultilevel"/>
    <w:tmpl w:val="C6FC3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F43CA3"/>
    <w:multiLevelType w:val="hybridMultilevel"/>
    <w:tmpl w:val="6B284586"/>
    <w:lvl w:ilvl="0" w:tplc="B7D2A0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40303D8"/>
    <w:multiLevelType w:val="hybridMultilevel"/>
    <w:tmpl w:val="349CB406"/>
    <w:lvl w:ilvl="0" w:tplc="C53ACFFA">
      <w:start w:val="1"/>
      <w:numFmt w:val="decimal"/>
      <w:lvlText w:val="%1."/>
      <w:lvlJc w:val="left"/>
      <w:pPr>
        <w:ind w:left="3709" w:hanging="360"/>
      </w:pPr>
      <w:rPr>
        <w:rFonts w:cs="Sylfae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429" w:hanging="360"/>
      </w:pPr>
    </w:lvl>
    <w:lvl w:ilvl="2" w:tplc="0419001B" w:tentative="1">
      <w:start w:val="1"/>
      <w:numFmt w:val="lowerRoman"/>
      <w:lvlText w:val="%3."/>
      <w:lvlJc w:val="right"/>
      <w:pPr>
        <w:ind w:left="5149" w:hanging="180"/>
      </w:pPr>
    </w:lvl>
    <w:lvl w:ilvl="3" w:tplc="0419000F" w:tentative="1">
      <w:start w:val="1"/>
      <w:numFmt w:val="decimal"/>
      <w:lvlText w:val="%4."/>
      <w:lvlJc w:val="left"/>
      <w:pPr>
        <w:ind w:left="5869" w:hanging="360"/>
      </w:pPr>
    </w:lvl>
    <w:lvl w:ilvl="4" w:tplc="04190019" w:tentative="1">
      <w:start w:val="1"/>
      <w:numFmt w:val="lowerLetter"/>
      <w:lvlText w:val="%5."/>
      <w:lvlJc w:val="left"/>
      <w:pPr>
        <w:ind w:left="6589" w:hanging="360"/>
      </w:pPr>
    </w:lvl>
    <w:lvl w:ilvl="5" w:tplc="0419001B" w:tentative="1">
      <w:start w:val="1"/>
      <w:numFmt w:val="lowerRoman"/>
      <w:lvlText w:val="%6."/>
      <w:lvlJc w:val="right"/>
      <w:pPr>
        <w:ind w:left="7309" w:hanging="180"/>
      </w:pPr>
    </w:lvl>
    <w:lvl w:ilvl="6" w:tplc="0419000F" w:tentative="1">
      <w:start w:val="1"/>
      <w:numFmt w:val="decimal"/>
      <w:lvlText w:val="%7."/>
      <w:lvlJc w:val="left"/>
      <w:pPr>
        <w:ind w:left="8029" w:hanging="360"/>
      </w:pPr>
    </w:lvl>
    <w:lvl w:ilvl="7" w:tplc="04190019" w:tentative="1">
      <w:start w:val="1"/>
      <w:numFmt w:val="lowerLetter"/>
      <w:lvlText w:val="%8."/>
      <w:lvlJc w:val="left"/>
      <w:pPr>
        <w:ind w:left="8749" w:hanging="360"/>
      </w:pPr>
    </w:lvl>
    <w:lvl w:ilvl="8" w:tplc="0419001B" w:tentative="1">
      <w:start w:val="1"/>
      <w:numFmt w:val="lowerRoman"/>
      <w:lvlText w:val="%9."/>
      <w:lvlJc w:val="right"/>
      <w:pPr>
        <w:ind w:left="9469" w:hanging="180"/>
      </w:pPr>
    </w:lvl>
  </w:abstractNum>
  <w:abstractNum w:abstractNumId="12">
    <w:nsid w:val="6AA45622"/>
    <w:multiLevelType w:val="hybridMultilevel"/>
    <w:tmpl w:val="1FF2E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F775F4"/>
    <w:multiLevelType w:val="hybridMultilevel"/>
    <w:tmpl w:val="20803E74"/>
    <w:lvl w:ilvl="0" w:tplc="D7185ACE">
      <w:start w:val="1"/>
      <w:numFmt w:val="decimal"/>
      <w:lvlText w:val="%1."/>
      <w:lvlJc w:val="left"/>
      <w:pPr>
        <w:ind w:left="45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>
    <w:nsid w:val="6E9C30B3"/>
    <w:multiLevelType w:val="multilevel"/>
    <w:tmpl w:val="03508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2D11DB8"/>
    <w:multiLevelType w:val="hybridMultilevel"/>
    <w:tmpl w:val="3C445222"/>
    <w:lvl w:ilvl="0" w:tplc="0419000F">
      <w:start w:val="1"/>
      <w:numFmt w:val="decimal"/>
      <w:lvlText w:val="%1."/>
      <w:lvlJc w:val="left"/>
      <w:pPr>
        <w:ind w:left="3994" w:hanging="360"/>
      </w:pPr>
    </w:lvl>
    <w:lvl w:ilvl="1" w:tplc="04190019" w:tentative="1">
      <w:start w:val="1"/>
      <w:numFmt w:val="lowerLetter"/>
      <w:lvlText w:val="%2."/>
      <w:lvlJc w:val="left"/>
      <w:pPr>
        <w:ind w:left="4714" w:hanging="360"/>
      </w:pPr>
    </w:lvl>
    <w:lvl w:ilvl="2" w:tplc="0419001B" w:tentative="1">
      <w:start w:val="1"/>
      <w:numFmt w:val="lowerRoman"/>
      <w:lvlText w:val="%3."/>
      <w:lvlJc w:val="right"/>
      <w:pPr>
        <w:ind w:left="5434" w:hanging="180"/>
      </w:pPr>
    </w:lvl>
    <w:lvl w:ilvl="3" w:tplc="0419000F" w:tentative="1">
      <w:start w:val="1"/>
      <w:numFmt w:val="decimal"/>
      <w:lvlText w:val="%4."/>
      <w:lvlJc w:val="left"/>
      <w:pPr>
        <w:ind w:left="6154" w:hanging="360"/>
      </w:pPr>
    </w:lvl>
    <w:lvl w:ilvl="4" w:tplc="04190019" w:tentative="1">
      <w:start w:val="1"/>
      <w:numFmt w:val="lowerLetter"/>
      <w:lvlText w:val="%5."/>
      <w:lvlJc w:val="left"/>
      <w:pPr>
        <w:ind w:left="6874" w:hanging="360"/>
      </w:pPr>
    </w:lvl>
    <w:lvl w:ilvl="5" w:tplc="0419001B" w:tentative="1">
      <w:start w:val="1"/>
      <w:numFmt w:val="lowerRoman"/>
      <w:lvlText w:val="%6."/>
      <w:lvlJc w:val="right"/>
      <w:pPr>
        <w:ind w:left="7594" w:hanging="180"/>
      </w:pPr>
    </w:lvl>
    <w:lvl w:ilvl="6" w:tplc="0419000F" w:tentative="1">
      <w:start w:val="1"/>
      <w:numFmt w:val="decimal"/>
      <w:lvlText w:val="%7."/>
      <w:lvlJc w:val="left"/>
      <w:pPr>
        <w:ind w:left="8314" w:hanging="360"/>
      </w:pPr>
    </w:lvl>
    <w:lvl w:ilvl="7" w:tplc="04190019" w:tentative="1">
      <w:start w:val="1"/>
      <w:numFmt w:val="lowerLetter"/>
      <w:lvlText w:val="%8."/>
      <w:lvlJc w:val="left"/>
      <w:pPr>
        <w:ind w:left="9034" w:hanging="360"/>
      </w:pPr>
    </w:lvl>
    <w:lvl w:ilvl="8" w:tplc="0419001B" w:tentative="1">
      <w:start w:val="1"/>
      <w:numFmt w:val="lowerRoman"/>
      <w:lvlText w:val="%9."/>
      <w:lvlJc w:val="right"/>
      <w:pPr>
        <w:ind w:left="9754" w:hanging="180"/>
      </w:pPr>
    </w:lvl>
  </w:abstractNum>
  <w:abstractNum w:abstractNumId="16">
    <w:nsid w:val="7EC23E93"/>
    <w:multiLevelType w:val="hybridMultilevel"/>
    <w:tmpl w:val="84EE043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6"/>
  </w:num>
  <w:num w:numId="8">
    <w:abstractNumId w:val="4"/>
  </w:num>
  <w:num w:numId="9">
    <w:abstractNumId w:val="7"/>
  </w:num>
  <w:num w:numId="10">
    <w:abstractNumId w:val="11"/>
  </w:num>
  <w:num w:numId="11">
    <w:abstractNumId w:val="10"/>
  </w:num>
  <w:num w:numId="12">
    <w:abstractNumId w:val="15"/>
  </w:num>
  <w:num w:numId="13">
    <w:abstractNumId w:val="13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6"/>
  </w:num>
  <w:num w:numId="17">
    <w:abstractNumId w:val="3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D17F3F"/>
    <w:rsid w:val="00013616"/>
    <w:rsid w:val="00065DF8"/>
    <w:rsid w:val="0007276A"/>
    <w:rsid w:val="000B0831"/>
    <w:rsid w:val="000B1EAA"/>
    <w:rsid w:val="000D49B9"/>
    <w:rsid w:val="000E2DB0"/>
    <w:rsid w:val="000F28D9"/>
    <w:rsid w:val="00110AB7"/>
    <w:rsid w:val="00110B9D"/>
    <w:rsid w:val="00163E9C"/>
    <w:rsid w:val="00170E27"/>
    <w:rsid w:val="001A713D"/>
    <w:rsid w:val="001C3861"/>
    <w:rsid w:val="001C49ED"/>
    <w:rsid w:val="001E2D44"/>
    <w:rsid w:val="001F2584"/>
    <w:rsid w:val="001F7DA2"/>
    <w:rsid w:val="00200F85"/>
    <w:rsid w:val="00206E48"/>
    <w:rsid w:val="002116BC"/>
    <w:rsid w:val="002200A4"/>
    <w:rsid w:val="00242F07"/>
    <w:rsid w:val="00245F05"/>
    <w:rsid w:val="00260390"/>
    <w:rsid w:val="0028210A"/>
    <w:rsid w:val="00296846"/>
    <w:rsid w:val="002B6476"/>
    <w:rsid w:val="002D220C"/>
    <w:rsid w:val="003222CF"/>
    <w:rsid w:val="00337A12"/>
    <w:rsid w:val="00337B0C"/>
    <w:rsid w:val="00380447"/>
    <w:rsid w:val="003A33E9"/>
    <w:rsid w:val="003C21C6"/>
    <w:rsid w:val="003E4A66"/>
    <w:rsid w:val="00407259"/>
    <w:rsid w:val="004272FD"/>
    <w:rsid w:val="00476462"/>
    <w:rsid w:val="004C3EA2"/>
    <w:rsid w:val="004D3AD6"/>
    <w:rsid w:val="004E5BB1"/>
    <w:rsid w:val="004E6B16"/>
    <w:rsid w:val="005232E3"/>
    <w:rsid w:val="00556E7B"/>
    <w:rsid w:val="00575874"/>
    <w:rsid w:val="005C6C81"/>
    <w:rsid w:val="00605E93"/>
    <w:rsid w:val="00620B4C"/>
    <w:rsid w:val="00637AB4"/>
    <w:rsid w:val="006527A5"/>
    <w:rsid w:val="006965F3"/>
    <w:rsid w:val="006A18C8"/>
    <w:rsid w:val="006B0DEB"/>
    <w:rsid w:val="006F50F7"/>
    <w:rsid w:val="00753F87"/>
    <w:rsid w:val="0077047C"/>
    <w:rsid w:val="007A4970"/>
    <w:rsid w:val="007C5976"/>
    <w:rsid w:val="007C60D9"/>
    <w:rsid w:val="007F0BB3"/>
    <w:rsid w:val="0081209F"/>
    <w:rsid w:val="00832EDA"/>
    <w:rsid w:val="00851705"/>
    <w:rsid w:val="008F6C15"/>
    <w:rsid w:val="009257E4"/>
    <w:rsid w:val="00935F63"/>
    <w:rsid w:val="00963BBC"/>
    <w:rsid w:val="00987767"/>
    <w:rsid w:val="009B06EC"/>
    <w:rsid w:val="009B1465"/>
    <w:rsid w:val="009C097F"/>
    <w:rsid w:val="009C42BE"/>
    <w:rsid w:val="009C7D29"/>
    <w:rsid w:val="009D236B"/>
    <w:rsid w:val="00A532D8"/>
    <w:rsid w:val="00A65BE3"/>
    <w:rsid w:val="00A67F34"/>
    <w:rsid w:val="00AB208D"/>
    <w:rsid w:val="00AC01E8"/>
    <w:rsid w:val="00AD4B81"/>
    <w:rsid w:val="00AF1E03"/>
    <w:rsid w:val="00B00BAA"/>
    <w:rsid w:val="00B42B99"/>
    <w:rsid w:val="00B71F18"/>
    <w:rsid w:val="00B7710E"/>
    <w:rsid w:val="00B96C75"/>
    <w:rsid w:val="00BB18D6"/>
    <w:rsid w:val="00BB1C86"/>
    <w:rsid w:val="00BB2545"/>
    <w:rsid w:val="00BD3EF6"/>
    <w:rsid w:val="00BD47C5"/>
    <w:rsid w:val="00C21C6C"/>
    <w:rsid w:val="00C37CE8"/>
    <w:rsid w:val="00C87A1B"/>
    <w:rsid w:val="00C9510F"/>
    <w:rsid w:val="00C95E27"/>
    <w:rsid w:val="00CC1F27"/>
    <w:rsid w:val="00D17F3F"/>
    <w:rsid w:val="00D22B2B"/>
    <w:rsid w:val="00D30BA0"/>
    <w:rsid w:val="00D358D2"/>
    <w:rsid w:val="00D44329"/>
    <w:rsid w:val="00D501F9"/>
    <w:rsid w:val="00D62C73"/>
    <w:rsid w:val="00D651A3"/>
    <w:rsid w:val="00D87791"/>
    <w:rsid w:val="00D9438A"/>
    <w:rsid w:val="00D96828"/>
    <w:rsid w:val="00DA27BA"/>
    <w:rsid w:val="00DD3073"/>
    <w:rsid w:val="00E77AA6"/>
    <w:rsid w:val="00E91161"/>
    <w:rsid w:val="00E922FF"/>
    <w:rsid w:val="00EA64EB"/>
    <w:rsid w:val="00ED6EC8"/>
    <w:rsid w:val="00EE6E4A"/>
    <w:rsid w:val="00F14ABB"/>
    <w:rsid w:val="00F3643D"/>
    <w:rsid w:val="00F4407D"/>
    <w:rsid w:val="00F54454"/>
    <w:rsid w:val="00F7775A"/>
    <w:rsid w:val="00F8219E"/>
    <w:rsid w:val="00FB0B7E"/>
    <w:rsid w:val="00FB5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F3F"/>
    <w:pPr>
      <w:spacing w:after="0" w:line="240" w:lineRule="auto"/>
    </w:pPr>
    <w:rPr>
      <w:rFonts w:ascii="Arial Armenian" w:eastAsia="Times New Roman" w:hAnsi="Arial Armeni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7710E"/>
    <w:pPr>
      <w:spacing w:before="100" w:beforeAutospacing="1" w:after="100" w:afterAutospacing="1"/>
    </w:pPr>
    <w:rPr>
      <w:rFonts w:ascii="Times New Roman" w:eastAsia="SimSun" w:hAnsi="Times New Roman"/>
      <w:lang w:val="ru-RU" w:eastAsia="zh-CN"/>
    </w:rPr>
  </w:style>
  <w:style w:type="paragraph" w:styleId="a4">
    <w:name w:val="List Paragraph"/>
    <w:basedOn w:val="a"/>
    <w:uiPriority w:val="34"/>
    <w:qFormat/>
    <w:rsid w:val="00242F07"/>
    <w:pPr>
      <w:ind w:left="720"/>
      <w:contextualSpacing/>
    </w:pPr>
  </w:style>
  <w:style w:type="paragraph" w:styleId="a5">
    <w:name w:val="Body Text Indent"/>
    <w:basedOn w:val="a"/>
    <w:link w:val="a6"/>
    <w:uiPriority w:val="99"/>
    <w:unhideWhenUsed/>
    <w:rsid w:val="009257E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9257E4"/>
    <w:rPr>
      <w:rFonts w:ascii="Arial Armenian" w:eastAsia="Times New Roman" w:hAnsi="Arial Armenian" w:cs="Times New Roman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E9116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E91161"/>
    <w:rPr>
      <w:color w:val="800080" w:themeColor="followedHyperlink"/>
      <w:u w:val="single"/>
    </w:rPr>
  </w:style>
  <w:style w:type="paragraph" w:styleId="a9">
    <w:name w:val="Subtitle"/>
    <w:basedOn w:val="a"/>
    <w:next w:val="a"/>
    <w:link w:val="aa"/>
    <w:qFormat/>
    <w:rsid w:val="00BD47C5"/>
    <w:pPr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lang w:val="ru-RU" w:eastAsia="ru-RU"/>
    </w:rPr>
  </w:style>
  <w:style w:type="character" w:customStyle="1" w:styleId="aa">
    <w:name w:val="Подзаголовок Знак"/>
    <w:basedOn w:val="a0"/>
    <w:link w:val="a9"/>
    <w:rsid w:val="00BD47C5"/>
    <w:rPr>
      <w:rFonts w:ascii="Cambria" w:eastAsia="Times New Roman" w:hAnsi="Cambria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D47C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D47C5"/>
    <w:rPr>
      <w:rFonts w:ascii="Tahoma" w:eastAsia="Times New Roman" w:hAnsi="Tahoma" w:cs="Tahoma"/>
      <w:sz w:val="16"/>
      <w:szCs w:val="16"/>
      <w:lang w:val="en-US"/>
    </w:rPr>
  </w:style>
  <w:style w:type="paragraph" w:customStyle="1" w:styleId="ListParagraph1">
    <w:name w:val="List Paragraph1"/>
    <w:basedOn w:val="a"/>
    <w:rsid w:val="00637AB4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2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B4096-5AC2-43C1-BCCC-4385B6248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857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https:/mul2.gyumricity.am/tasks/101892/oneclick/naxagic.docx?token=1a1114a9676a94b48fc46e7f3d9f1cd4</cp:keywords>
  <cp:lastModifiedBy>Admin</cp:lastModifiedBy>
  <cp:revision>2</cp:revision>
  <cp:lastPrinted>2023-07-25T12:47:00Z</cp:lastPrinted>
  <dcterms:created xsi:type="dcterms:W3CDTF">2023-09-05T13:16:00Z</dcterms:created>
  <dcterms:modified xsi:type="dcterms:W3CDTF">2023-09-05T13:16:00Z</dcterms:modified>
</cp:coreProperties>
</file>